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48C95" w14:textId="77777777" w:rsidR="00D52D40" w:rsidRPr="00D52D40" w:rsidRDefault="007E7119" w:rsidP="00D52D40">
      <w:pPr>
        <w:pStyle w:val="Title"/>
      </w:pPr>
      <w:r w:rsidRPr="007E7119">
        <w:t>Incident, Injury, Trauma and Illness Policy</w:t>
      </w:r>
    </w:p>
    <w:p w14:paraId="6812003A" w14:textId="77777777" w:rsidR="00D52D40" w:rsidRPr="00D52D40" w:rsidRDefault="00D52D40" w:rsidP="00D52D40">
      <w:pPr>
        <w:pStyle w:val="Mandatory"/>
      </w:pPr>
      <w:r w:rsidRPr="00D52D40">
        <w:t xml:space="preserve">Mandatory – Quality Area </w:t>
      </w:r>
      <w:r w:rsidR="007E7119">
        <w:t>2</w:t>
      </w:r>
    </w:p>
    <w:p w14:paraId="159F9195" w14:textId="77777777" w:rsidR="007E7119" w:rsidRDefault="007E7119" w:rsidP="007E7119">
      <w:pPr>
        <w:pStyle w:val="Heading1"/>
      </w:pPr>
      <w:r>
        <w:t>Purpose</w:t>
      </w:r>
    </w:p>
    <w:p w14:paraId="25A0B2CF" w14:textId="77777777" w:rsidR="007E7119" w:rsidRDefault="007E7119" w:rsidP="007E7119">
      <w:pPr>
        <w:pStyle w:val="BodyText3ptAfter"/>
      </w:pPr>
      <w:r>
        <w:t>This policy will define the:</w:t>
      </w:r>
    </w:p>
    <w:p w14:paraId="20F87316" w14:textId="77777777" w:rsidR="007E7119" w:rsidRPr="007B3F42" w:rsidRDefault="007E7119" w:rsidP="00AD3478">
      <w:pPr>
        <w:pStyle w:val="Bullets1"/>
        <w:ind w:left="284" w:hanging="284"/>
      </w:pPr>
      <w:r>
        <w:t>p</w:t>
      </w:r>
      <w:r w:rsidRPr="007B3F42">
        <w:t xml:space="preserve">rocedures to be followed if a person is </w:t>
      </w:r>
      <w:r>
        <w:t xml:space="preserve">ill, or is </w:t>
      </w:r>
      <w:r w:rsidRPr="007B3F42">
        <w:t xml:space="preserve">involved in </w:t>
      </w:r>
      <w:r>
        <w:t xml:space="preserve">a </w:t>
      </w:r>
      <w:r w:rsidRPr="007B3F42">
        <w:t xml:space="preserve">medical emergency or an incident at the </w:t>
      </w:r>
      <w:r>
        <w:t>service</w:t>
      </w:r>
      <w:r w:rsidRPr="007B3F42">
        <w:t xml:space="preserve"> </w:t>
      </w:r>
      <w:r>
        <w:t>that results in injury or trauma</w:t>
      </w:r>
    </w:p>
    <w:p w14:paraId="7663DC32" w14:textId="77777777" w:rsidR="007E7119" w:rsidRPr="007B3F42" w:rsidRDefault="007E7119" w:rsidP="00AD3478">
      <w:pPr>
        <w:pStyle w:val="Bullets1"/>
        <w:ind w:left="284" w:hanging="284"/>
      </w:pPr>
      <w:r>
        <w:t>r</w:t>
      </w:r>
      <w:r w:rsidRPr="007B3F42">
        <w:t xml:space="preserve">esponsibilities of staff, parents/guardians and </w:t>
      </w:r>
      <w:r>
        <w:t>the Approved Provider</w:t>
      </w:r>
      <w:r w:rsidRPr="007B3F42">
        <w:t xml:space="preserve"> when a person is </w:t>
      </w:r>
      <w:r>
        <w:t xml:space="preserve">ill, or is </w:t>
      </w:r>
      <w:r w:rsidRPr="007B3F42">
        <w:t>invo</w:t>
      </w:r>
      <w:r>
        <w:t xml:space="preserve">lved in a medical emergency or an </w:t>
      </w:r>
      <w:r w:rsidRPr="007B3F42">
        <w:t xml:space="preserve">incident at the </w:t>
      </w:r>
      <w:r>
        <w:t>service</w:t>
      </w:r>
      <w:r w:rsidRPr="007B3F42">
        <w:t xml:space="preserve"> </w:t>
      </w:r>
      <w:r>
        <w:t>that results in injury or trauma</w:t>
      </w:r>
    </w:p>
    <w:p w14:paraId="700355C2" w14:textId="77777777" w:rsidR="007E7119" w:rsidRPr="007B3F42" w:rsidRDefault="007E7119" w:rsidP="00AD3478">
      <w:pPr>
        <w:pStyle w:val="Bullets1"/>
        <w:ind w:left="284" w:hanging="284"/>
      </w:pPr>
      <w:r>
        <w:t>p</w:t>
      </w:r>
      <w:r w:rsidRPr="007B3F42">
        <w:t xml:space="preserve">ractices to be followed to reduce the risk of an incident occurring at the </w:t>
      </w:r>
      <w:r>
        <w:t>service</w:t>
      </w:r>
      <w:r w:rsidRPr="007B3F42">
        <w:t>.</w:t>
      </w:r>
    </w:p>
    <w:p w14:paraId="4AFDED62" w14:textId="77777777" w:rsidR="007E7119" w:rsidRDefault="007E7119" w:rsidP="004E5C1E">
      <w:pPr>
        <w:pStyle w:val="Heading1"/>
      </w:pPr>
      <w:r>
        <w:t xml:space="preserve">Policy </w:t>
      </w:r>
      <w:r w:rsidRPr="004E5C1E">
        <w:t>statement</w:t>
      </w:r>
    </w:p>
    <w:p w14:paraId="0A88B6D3" w14:textId="77777777" w:rsidR="007E7119" w:rsidRDefault="007E7119" w:rsidP="004E5C1E">
      <w:pPr>
        <w:pStyle w:val="Heading2"/>
      </w:pPr>
      <w:r w:rsidRPr="004E5C1E">
        <w:t>Values</w:t>
      </w:r>
    </w:p>
    <w:p w14:paraId="39DA778C" w14:textId="227B5212" w:rsidR="007E7119" w:rsidRDefault="00CD6D81" w:rsidP="007E7119">
      <w:pPr>
        <w:pStyle w:val="BodyText3ptAfter"/>
      </w:pPr>
      <w:r>
        <w:fldChar w:fldCharType="begin"/>
      </w:r>
      <w:r>
        <w:instrText xml:space="preserve"> DOCPROPERTY  Company  \* MERGEFORMAT </w:instrText>
      </w:r>
      <w:r>
        <w:fldChar w:fldCharType="separate"/>
      </w:r>
      <w:r w:rsidR="000D2DFE">
        <w:t xml:space="preserve">Box Hill North Primary Kindergarten </w:t>
      </w:r>
      <w:r>
        <w:fldChar w:fldCharType="end"/>
      </w:r>
      <w:r w:rsidR="007E7119">
        <w:rPr>
          <w:b/>
        </w:rPr>
        <w:t xml:space="preserve"> </w:t>
      </w:r>
      <w:r w:rsidR="007E7119">
        <w:t>is committed to:</w:t>
      </w:r>
    </w:p>
    <w:p w14:paraId="0D2906DC" w14:textId="77777777" w:rsidR="007E7119" w:rsidRPr="0063276E" w:rsidRDefault="007E7119" w:rsidP="00AD3478">
      <w:pPr>
        <w:pStyle w:val="Bullets1"/>
        <w:ind w:left="284" w:hanging="284"/>
      </w:pPr>
      <w:r>
        <w:t>p</w:t>
      </w:r>
      <w:r w:rsidRPr="0063276E">
        <w:t>roviding a safe and healthy environment for all childre</w:t>
      </w:r>
      <w:r>
        <w:t xml:space="preserve">n, staff, volunteers, students on placement </w:t>
      </w:r>
      <w:r w:rsidRPr="0063276E">
        <w:t>and any</w:t>
      </w:r>
      <w:r>
        <w:t xml:space="preserve"> other persons participating in</w:t>
      </w:r>
      <w:r w:rsidRPr="0063276E">
        <w:t xml:space="preserve"> or visiting </w:t>
      </w:r>
      <w:r>
        <w:t>the service</w:t>
      </w:r>
    </w:p>
    <w:p w14:paraId="79F8E6F5" w14:textId="77777777" w:rsidR="007E7119" w:rsidRPr="0063276E" w:rsidRDefault="007E7119" w:rsidP="00AD3478">
      <w:pPr>
        <w:pStyle w:val="Bullets1"/>
        <w:ind w:left="284" w:hanging="284"/>
      </w:pPr>
      <w:r>
        <w:t>r</w:t>
      </w:r>
      <w:r w:rsidRPr="0063276E">
        <w:t xml:space="preserve">esponding </w:t>
      </w:r>
      <w:r>
        <w:t>to the needs of an injured, ill</w:t>
      </w:r>
      <w:r w:rsidRPr="0063276E">
        <w:t xml:space="preserve"> or traumatised person </w:t>
      </w:r>
      <w:r>
        <w:t>at the service</w:t>
      </w:r>
    </w:p>
    <w:p w14:paraId="5CC13851" w14:textId="77777777" w:rsidR="007E7119" w:rsidRDefault="007E7119" w:rsidP="00AD3478">
      <w:pPr>
        <w:pStyle w:val="Bullets1"/>
        <w:ind w:left="284" w:hanging="284"/>
      </w:pPr>
      <w:r>
        <w:t>p</w:t>
      </w:r>
      <w:r w:rsidRPr="0063276E">
        <w:t>r</w:t>
      </w:r>
      <w:r>
        <w:t>eventing injuries and trauma</w:t>
      </w:r>
    </w:p>
    <w:p w14:paraId="7B9A6A3E" w14:textId="77777777" w:rsidR="007E7119" w:rsidRPr="0063276E" w:rsidRDefault="007E7119" w:rsidP="00AD3478">
      <w:pPr>
        <w:pStyle w:val="Bullets1"/>
        <w:ind w:left="284" w:hanging="284"/>
      </w:pPr>
      <w:r>
        <w:t>preventing the spread of illness through simple hygiene practices, monitoring immunisation records and complying with recommended exclusion guidelines</w:t>
      </w:r>
    </w:p>
    <w:p w14:paraId="6DEABF29" w14:textId="4DE75D78" w:rsidR="007E7119" w:rsidRDefault="007E7119" w:rsidP="00AD3478">
      <w:pPr>
        <w:pStyle w:val="Bullets1"/>
        <w:ind w:left="284" w:hanging="284"/>
      </w:pPr>
      <w:r>
        <w:t>m</w:t>
      </w:r>
      <w:r w:rsidRPr="0063276E">
        <w:t>aintaining a duty of care to children and users of</w:t>
      </w:r>
      <w:r w:rsidRPr="00B01BCD">
        <w:t xml:space="preserve"> </w:t>
      </w:r>
      <w:r w:rsidR="00CD6D81">
        <w:fldChar w:fldCharType="begin"/>
      </w:r>
      <w:r w:rsidR="00CD6D81">
        <w:instrText xml:space="preserve"> DOCPROPERTY  Company  \* MERGEFORMAT </w:instrText>
      </w:r>
      <w:r w:rsidR="00CD6D81">
        <w:fldChar w:fldCharType="separate"/>
      </w:r>
      <w:r w:rsidR="000D2DFE">
        <w:t xml:space="preserve">Box Hill North Primary Kindergarten </w:t>
      </w:r>
      <w:r w:rsidR="00CD6D81">
        <w:fldChar w:fldCharType="end"/>
      </w:r>
      <w:r w:rsidRPr="00B01BCD">
        <w:t>.</w:t>
      </w:r>
    </w:p>
    <w:p w14:paraId="61B484CC" w14:textId="77777777" w:rsidR="007E7119" w:rsidRDefault="007E7119" w:rsidP="004E5C1E">
      <w:pPr>
        <w:pStyle w:val="Heading2"/>
      </w:pPr>
      <w:r w:rsidRPr="004E5C1E">
        <w:t>Scope</w:t>
      </w:r>
    </w:p>
    <w:p w14:paraId="65577E84" w14:textId="69CC3120" w:rsidR="007E7119" w:rsidRPr="003721BA" w:rsidRDefault="007E7119" w:rsidP="007E7119">
      <w:pPr>
        <w:pStyle w:val="BodyText"/>
        <w:rPr>
          <w:shd w:val="clear" w:color="auto" w:fill="FFFFFF"/>
        </w:rPr>
      </w:pPr>
      <w:r w:rsidRPr="003721BA">
        <w:rPr>
          <w:shd w:val="clear" w:color="auto" w:fill="FFFFFF"/>
        </w:rPr>
        <w:t xml:space="preserve">This </w:t>
      </w:r>
      <w:r>
        <w:rPr>
          <w:shd w:val="clear" w:color="auto" w:fill="FFFFFF"/>
        </w:rPr>
        <w:t xml:space="preserve">policy </w:t>
      </w:r>
      <w:r w:rsidRPr="003721BA">
        <w:rPr>
          <w:shd w:val="clear" w:color="auto" w:fill="FFFFFF"/>
        </w:rPr>
        <w:t xml:space="preserve">applies to the </w:t>
      </w:r>
      <w:r>
        <w:rPr>
          <w:shd w:val="clear" w:color="auto" w:fill="FFFFFF"/>
        </w:rPr>
        <w:t>A</w:t>
      </w:r>
      <w:r w:rsidRPr="003721BA">
        <w:rPr>
          <w:shd w:val="clear" w:color="auto" w:fill="FFFFFF"/>
        </w:rPr>
        <w:t xml:space="preserve">pproved </w:t>
      </w:r>
      <w:r>
        <w:rPr>
          <w:shd w:val="clear" w:color="auto" w:fill="FFFFFF"/>
        </w:rPr>
        <w:t>P</w:t>
      </w:r>
      <w:r w:rsidRPr="003721BA">
        <w:rPr>
          <w:shd w:val="clear" w:color="auto" w:fill="FFFFFF"/>
        </w:rPr>
        <w:t xml:space="preserve">rovider, </w:t>
      </w:r>
      <w:r>
        <w:rPr>
          <w:shd w:val="clear" w:color="auto" w:fill="FFFFFF"/>
        </w:rPr>
        <w:t>Nominated Supervisor, Certified Supervisor, e</w:t>
      </w:r>
      <w:r w:rsidRPr="003721BA">
        <w:rPr>
          <w:shd w:val="clear" w:color="auto" w:fill="FFFFFF"/>
        </w:rPr>
        <w:t xml:space="preserve">ducators, </w:t>
      </w:r>
      <w:r>
        <w:rPr>
          <w:shd w:val="clear" w:color="auto" w:fill="FFFFFF"/>
        </w:rPr>
        <w:t>s</w:t>
      </w:r>
      <w:r w:rsidRPr="003721BA">
        <w:rPr>
          <w:shd w:val="clear" w:color="auto" w:fill="FFFFFF"/>
        </w:rPr>
        <w:t xml:space="preserve">taff, </w:t>
      </w:r>
      <w:r>
        <w:rPr>
          <w:shd w:val="clear" w:color="auto" w:fill="FFFFFF"/>
        </w:rPr>
        <w:t xml:space="preserve">students on placement, </w:t>
      </w:r>
      <w:r w:rsidRPr="003721BA">
        <w:rPr>
          <w:shd w:val="clear" w:color="auto" w:fill="FFFFFF"/>
        </w:rPr>
        <w:t>volunteers, parents/guardians</w:t>
      </w:r>
      <w:r>
        <w:rPr>
          <w:shd w:val="clear" w:color="auto" w:fill="FFFFFF"/>
        </w:rPr>
        <w:t xml:space="preserve">, children and others </w:t>
      </w:r>
      <w:r w:rsidRPr="003721BA">
        <w:rPr>
          <w:shd w:val="clear" w:color="auto" w:fill="FFFFFF"/>
        </w:rPr>
        <w:t xml:space="preserve">attending </w:t>
      </w:r>
      <w:r>
        <w:rPr>
          <w:shd w:val="clear" w:color="auto" w:fill="FFFFFF"/>
        </w:rPr>
        <w:t xml:space="preserve">the programs and activities at </w:t>
      </w:r>
      <w:r w:rsidRPr="007E7119">
        <w:rPr>
          <w:shd w:val="clear" w:color="auto" w:fill="FFFFFF"/>
        </w:rPr>
        <w:fldChar w:fldCharType="begin"/>
      </w:r>
      <w:r w:rsidRPr="007E7119">
        <w:rPr>
          <w:shd w:val="clear" w:color="auto" w:fill="FFFFFF"/>
        </w:rPr>
        <w:instrText xml:space="preserve"> DOCPROPERTY  Company  \* MERGEFORMAT </w:instrText>
      </w:r>
      <w:r w:rsidRPr="007E7119">
        <w:rPr>
          <w:shd w:val="clear" w:color="auto" w:fill="FFFFFF"/>
        </w:rPr>
        <w:fldChar w:fldCharType="separate"/>
      </w:r>
      <w:r w:rsidR="000D2DFE">
        <w:rPr>
          <w:shd w:val="clear" w:color="auto" w:fill="FFFFFF"/>
        </w:rPr>
        <w:t xml:space="preserve">Box Hill North Primary Kindergarten </w:t>
      </w:r>
      <w:r w:rsidRPr="007E7119">
        <w:rPr>
          <w:shd w:val="clear" w:color="auto" w:fill="FFFFFF"/>
        </w:rPr>
        <w:fldChar w:fldCharType="end"/>
      </w:r>
      <w:r>
        <w:rPr>
          <w:shd w:val="clear" w:color="auto" w:fill="FFFFFF"/>
        </w:rPr>
        <w:t xml:space="preserve">, </w:t>
      </w:r>
      <w:r>
        <w:t>i</w:t>
      </w:r>
      <w:r w:rsidRPr="000555E6">
        <w:t xml:space="preserve">ncluding </w:t>
      </w:r>
      <w:r>
        <w:t xml:space="preserve">during offsite </w:t>
      </w:r>
      <w:r w:rsidRPr="000555E6">
        <w:t>excursions</w:t>
      </w:r>
      <w:r>
        <w:t xml:space="preserve"> and activities.</w:t>
      </w:r>
    </w:p>
    <w:p w14:paraId="689D8A2F" w14:textId="77777777" w:rsidR="007E7119" w:rsidRDefault="007E7119" w:rsidP="004E5C1E">
      <w:pPr>
        <w:pStyle w:val="Heading2"/>
      </w:pPr>
      <w:r w:rsidRPr="004E5C1E">
        <w:t>Background</w:t>
      </w:r>
      <w:r>
        <w:t xml:space="preserve"> and legislation</w:t>
      </w:r>
    </w:p>
    <w:p w14:paraId="7ECB0D0E" w14:textId="77777777" w:rsidR="004E5C1E" w:rsidRPr="004E5C1E" w:rsidRDefault="004E5C1E" w:rsidP="004E5C1E">
      <w:pPr>
        <w:pStyle w:val="Heading4"/>
      </w:pPr>
      <w:r>
        <w:t>Background</w:t>
      </w:r>
    </w:p>
    <w:p w14:paraId="4EC0C613" w14:textId="77777777" w:rsidR="007E7119" w:rsidRPr="005A3C3E" w:rsidRDefault="007E7119" w:rsidP="007E7119">
      <w:pPr>
        <w:pStyle w:val="BodyText"/>
        <w:rPr>
          <w:sz w:val="23"/>
          <w:szCs w:val="23"/>
        </w:rPr>
      </w:pPr>
      <w:r>
        <w:t xml:space="preserve">People responsible for managing early childhood services and caring for children have a duty of care towards those </w:t>
      </w:r>
      <w:r w:rsidRPr="005A3C3E">
        <w:t xml:space="preserve">children. </w:t>
      </w:r>
      <w:r w:rsidRPr="00D41740">
        <w:t xml:space="preserve">All </w:t>
      </w:r>
      <w:r>
        <w:t>service</w:t>
      </w:r>
      <w:r w:rsidRPr="00D41740">
        <w:t xml:space="preserve"> staff have a responsibility and a</w:t>
      </w:r>
      <w:r>
        <w:t xml:space="preserve"> </w:t>
      </w:r>
      <w:r w:rsidRPr="00D41740">
        <w:t xml:space="preserve">duty of care to act to prevent accidents and emergencies at the </w:t>
      </w:r>
      <w:r>
        <w:t>service</w:t>
      </w:r>
      <w:r w:rsidRPr="00D41740">
        <w:t>.</w:t>
      </w:r>
    </w:p>
    <w:p w14:paraId="547BA7A2" w14:textId="77777777" w:rsidR="007E7119" w:rsidRDefault="007E7119" w:rsidP="007E7119">
      <w:pPr>
        <w:pStyle w:val="BodyText"/>
        <w:rPr>
          <w:rFonts w:cs="Arial"/>
        </w:rPr>
      </w:pPr>
      <w:r>
        <w:t xml:space="preserve">An approved service must have policies and procedures in place in the event that a child is injured, becomes ill or suffers trauma. These procedures should be </w:t>
      </w:r>
      <w:r w:rsidRPr="002959E5">
        <w:rPr>
          <w:rFonts w:cs="Arial"/>
        </w:rPr>
        <w:t>followed and must include the requirement that a parent</w:t>
      </w:r>
      <w:r>
        <w:rPr>
          <w:rFonts w:cs="Arial"/>
        </w:rPr>
        <w:t>/guardian</w:t>
      </w:r>
      <w:r w:rsidRPr="002959E5">
        <w:rPr>
          <w:rFonts w:cs="Arial"/>
        </w:rPr>
        <w:t xml:space="preserve"> be notified in the event of an incident, injury, illness or trauma relating to their child as soon as possible and within 24 hours</w:t>
      </w:r>
      <w:r>
        <w:rPr>
          <w:rFonts w:cs="Arial"/>
        </w:rPr>
        <w:t xml:space="preserve"> of the occurrence</w:t>
      </w:r>
      <w:r w:rsidRPr="00590AE9">
        <w:rPr>
          <w:rFonts w:cs="Arial"/>
        </w:rPr>
        <w:t>.</w:t>
      </w:r>
    </w:p>
    <w:p w14:paraId="26DADECD" w14:textId="77777777" w:rsidR="007E7119" w:rsidRPr="002959E5" w:rsidRDefault="007E7119" w:rsidP="007E7119">
      <w:pPr>
        <w:pStyle w:val="BodyText"/>
      </w:pPr>
      <w:r w:rsidRPr="002959E5">
        <w:t xml:space="preserve">The National Regulations require an </w:t>
      </w:r>
      <w:r>
        <w:t xml:space="preserve">accurate </w:t>
      </w:r>
      <w:r w:rsidRPr="00590AE9">
        <w:rPr>
          <w:i/>
        </w:rPr>
        <w:t>Incident, Injury, Trauma and Illness Record</w:t>
      </w:r>
      <w:r w:rsidRPr="002959E5">
        <w:t xml:space="preserve"> </w:t>
      </w:r>
      <w:r>
        <w:t xml:space="preserve">to </w:t>
      </w:r>
      <w:r w:rsidRPr="002959E5">
        <w:t xml:space="preserve">be kept and </w:t>
      </w:r>
      <w:r>
        <w:t>stored</w:t>
      </w:r>
      <w:r w:rsidRPr="002959E5">
        <w:t xml:space="preserve"> confidentially until the child is 25 years old</w:t>
      </w:r>
      <w:r>
        <w:t xml:space="preserve"> (Regulation 183(2))</w:t>
      </w:r>
      <w:r w:rsidRPr="002959E5">
        <w:t>.</w:t>
      </w:r>
    </w:p>
    <w:p w14:paraId="35A215FF" w14:textId="77777777" w:rsidR="007E7119" w:rsidRPr="002959E5" w:rsidRDefault="007E7119" w:rsidP="007E7119">
      <w:pPr>
        <w:pStyle w:val="BodyText3ptAfter"/>
      </w:pPr>
      <w:r>
        <w:t xml:space="preserve">Under the national legislation, each service must ensure that an entry is </w:t>
      </w:r>
      <w:r w:rsidRPr="002959E5">
        <w:t xml:space="preserve">recorded in the </w:t>
      </w:r>
      <w:r w:rsidRPr="00590AE9">
        <w:rPr>
          <w:i/>
        </w:rPr>
        <w:t>Incident, Injury, Trauma and Illness Record</w:t>
      </w:r>
      <w:r>
        <w:rPr>
          <w:i/>
        </w:rPr>
        <w:t xml:space="preserve"> </w:t>
      </w:r>
      <w:r w:rsidRPr="00590AE9">
        <w:t>for the following</w:t>
      </w:r>
      <w:r>
        <w:t xml:space="preserve"> occurrences</w:t>
      </w:r>
      <w:r w:rsidRPr="00363747">
        <w:t>:</w:t>
      </w:r>
    </w:p>
    <w:p w14:paraId="2632A1F8" w14:textId="77777777" w:rsidR="007E7119" w:rsidRPr="00D41740" w:rsidRDefault="007E7119" w:rsidP="00AD3478">
      <w:pPr>
        <w:pStyle w:val="Bullets1"/>
        <w:ind w:left="284" w:hanging="284"/>
      </w:pPr>
      <w:r>
        <w:t>a</w:t>
      </w:r>
      <w:r w:rsidRPr="00D41740">
        <w:t>n incident in relation to a child</w:t>
      </w:r>
      <w:r>
        <w:t>,</w:t>
      </w:r>
      <w:r w:rsidRPr="00D41740">
        <w:t xml:space="preserve"> </w:t>
      </w:r>
      <w:r>
        <w:t xml:space="preserve">an </w:t>
      </w:r>
      <w:r w:rsidRPr="00D41740">
        <w:t>injury received by a child or trauma to w</w:t>
      </w:r>
      <w:r w:rsidR="00FA1ED0">
        <w:t>hich a child has been subjected</w:t>
      </w:r>
    </w:p>
    <w:p w14:paraId="7F7C61C2" w14:textId="77777777" w:rsidR="007E7119" w:rsidRPr="00D41740" w:rsidRDefault="007E7119" w:rsidP="00AD3478">
      <w:pPr>
        <w:pStyle w:val="Bullets1"/>
        <w:ind w:left="284" w:hanging="284"/>
      </w:pPr>
      <w:r>
        <w:t xml:space="preserve">an </w:t>
      </w:r>
      <w:r w:rsidRPr="00D41740">
        <w:t xml:space="preserve">illness </w:t>
      </w:r>
      <w:r>
        <w:t>that</w:t>
      </w:r>
      <w:r w:rsidRPr="00D41740">
        <w:t xml:space="preserve"> becomes apparent</w:t>
      </w:r>
      <w:r>
        <w:t>.</w:t>
      </w:r>
    </w:p>
    <w:p w14:paraId="61BF584B" w14:textId="77777777" w:rsidR="00724401" w:rsidRDefault="00724401" w:rsidP="007E7119">
      <w:pPr>
        <w:pStyle w:val="BodyText85ptBefore"/>
      </w:pPr>
    </w:p>
    <w:p w14:paraId="04AB292A" w14:textId="77777777" w:rsidR="00724401" w:rsidRDefault="00724401" w:rsidP="007E7119">
      <w:pPr>
        <w:pStyle w:val="BodyText85ptBefore"/>
      </w:pPr>
    </w:p>
    <w:p w14:paraId="3556E3A9" w14:textId="77777777" w:rsidR="007E7119" w:rsidRPr="002959E5" w:rsidRDefault="007E7119" w:rsidP="007E7119">
      <w:pPr>
        <w:pStyle w:val="BodyText85ptBefore"/>
      </w:pPr>
      <w:r w:rsidRPr="002959E5">
        <w:lastRenderedPageBreak/>
        <w:t xml:space="preserve">Details </w:t>
      </w:r>
      <w:r>
        <w:t xml:space="preserve">that must be entered in the </w:t>
      </w:r>
      <w:r w:rsidRPr="000966C2">
        <w:rPr>
          <w:i/>
        </w:rPr>
        <w:t>Incident, Injury, Trauma and Illness Record</w:t>
      </w:r>
      <w:r>
        <w:rPr>
          <w:i/>
        </w:rPr>
        <w:t xml:space="preserve"> </w:t>
      </w:r>
      <w:r w:rsidRPr="002959E5">
        <w:t>include the following:</w:t>
      </w:r>
    </w:p>
    <w:p w14:paraId="61689519" w14:textId="77777777" w:rsidR="007E7119" w:rsidRPr="00D41740" w:rsidRDefault="000819A4" w:rsidP="005A218D">
      <w:pPr>
        <w:pStyle w:val="Bullets1"/>
        <w:ind w:left="284" w:hanging="284"/>
      </w:pPr>
      <w:r>
        <w:t>the name and age of the child</w:t>
      </w:r>
    </w:p>
    <w:p w14:paraId="042CBD99" w14:textId="77777777" w:rsidR="007E7119" w:rsidRPr="00D41740" w:rsidRDefault="007E7119" w:rsidP="005A218D">
      <w:pPr>
        <w:pStyle w:val="Bullets1"/>
        <w:ind w:left="284" w:hanging="284"/>
      </w:pPr>
      <w:r w:rsidRPr="00D41740">
        <w:t>the circumstances leading to the incident, injury or trauma</w:t>
      </w:r>
      <w:r>
        <w:t>,</w:t>
      </w:r>
      <w:r w:rsidRPr="00D41740">
        <w:t xml:space="preserve"> or relevant circumstances surrounding the child becoming ill </w:t>
      </w:r>
      <w:r>
        <w:t>(including any</w:t>
      </w:r>
      <w:r w:rsidRPr="00D41740">
        <w:t xml:space="preserve"> symptoms</w:t>
      </w:r>
      <w:r>
        <w:t>)</w:t>
      </w:r>
    </w:p>
    <w:p w14:paraId="43723E12" w14:textId="77777777" w:rsidR="007E7119" w:rsidRPr="00D41740" w:rsidRDefault="007E7119" w:rsidP="005A218D">
      <w:pPr>
        <w:pStyle w:val="Bullets1"/>
        <w:ind w:left="284" w:hanging="284"/>
      </w:pPr>
      <w:r w:rsidRPr="00D41740">
        <w:t>the time and date the incident occurred, the injury was received or the child was subjected to the trauma</w:t>
      </w:r>
      <w:r>
        <w:t>,</w:t>
      </w:r>
      <w:r w:rsidRPr="00D41740">
        <w:t xml:space="preserve"> or the apparent onset of the illness</w:t>
      </w:r>
    </w:p>
    <w:p w14:paraId="10C407D1" w14:textId="77777777" w:rsidR="007E7119" w:rsidRPr="00D41740" w:rsidRDefault="007E7119" w:rsidP="005A218D">
      <w:pPr>
        <w:pStyle w:val="Bullets1"/>
        <w:ind w:left="284" w:hanging="284"/>
      </w:pPr>
      <w:r w:rsidRPr="00D41740">
        <w:t>the action taken</w:t>
      </w:r>
      <w:r>
        <w:t xml:space="preserve"> by the service,</w:t>
      </w:r>
      <w:r w:rsidRPr="00D41740">
        <w:t xml:space="preserve"> including any medication administered</w:t>
      </w:r>
      <w:r>
        <w:t>,</w:t>
      </w:r>
      <w:r w:rsidRPr="00D41740">
        <w:t xml:space="preserve"> first aid provided </w:t>
      </w:r>
      <w:r>
        <w:t>or</w:t>
      </w:r>
      <w:r w:rsidR="00185892">
        <w:t xml:space="preserve"> medical personnel contacted</w:t>
      </w:r>
    </w:p>
    <w:p w14:paraId="4B6C9725" w14:textId="77777777" w:rsidR="007E7119" w:rsidRPr="00D41740" w:rsidRDefault="007E7119" w:rsidP="005A218D">
      <w:pPr>
        <w:pStyle w:val="Bullets1"/>
        <w:ind w:left="284" w:hanging="284"/>
      </w:pPr>
      <w:r w:rsidRPr="00D41740">
        <w:t>details of any person who witnessed the incident, injury or trauma</w:t>
      </w:r>
      <w:r>
        <w:t xml:space="preserve">, </w:t>
      </w:r>
      <w:r w:rsidRPr="00D41740">
        <w:t>o</w:t>
      </w:r>
      <w:r w:rsidR="004616CF">
        <w:t>r the apparent onset of illness</w:t>
      </w:r>
    </w:p>
    <w:p w14:paraId="1FEF4574" w14:textId="77777777" w:rsidR="007E7119" w:rsidRPr="00590AE9" w:rsidRDefault="007E7119" w:rsidP="005A218D">
      <w:pPr>
        <w:pStyle w:val="Bullets1"/>
        <w:ind w:left="284" w:hanging="284"/>
      </w:pPr>
      <w:r w:rsidRPr="00BD4DE9">
        <w:t xml:space="preserve">the name of any person </w:t>
      </w:r>
      <w:r w:rsidRPr="00590AE9">
        <w:t>the service notified, or attempted to notify, of any incident, injury, trauma or illness that a child suffered while being educated and cared for by the service, and the time and date of the notifi</w:t>
      </w:r>
      <w:r w:rsidR="00185892">
        <w:t>cations/attempted notifications</w:t>
      </w:r>
    </w:p>
    <w:p w14:paraId="394832E8" w14:textId="77777777" w:rsidR="007E7119" w:rsidRPr="00D41740" w:rsidRDefault="007E7119" w:rsidP="005A218D">
      <w:pPr>
        <w:pStyle w:val="Bullets1"/>
        <w:ind w:left="284" w:hanging="284"/>
      </w:pPr>
      <w:r w:rsidRPr="00D41740">
        <w:t>the name and signature of the person making an entry in the record, and the time a</w:t>
      </w:r>
      <w:r w:rsidR="00185892">
        <w:t>nd date that the entry was made</w:t>
      </w:r>
    </w:p>
    <w:p w14:paraId="21D5B7DD" w14:textId="77777777" w:rsidR="007E7119" w:rsidRPr="00D41740" w:rsidRDefault="007E7119" w:rsidP="005A218D">
      <w:pPr>
        <w:pStyle w:val="Bullets1"/>
        <w:ind w:left="284" w:hanging="284"/>
      </w:pPr>
      <w:r w:rsidRPr="00D41740">
        <w:t xml:space="preserve">signature of </w:t>
      </w:r>
      <w:r>
        <w:t xml:space="preserve">a </w:t>
      </w:r>
      <w:r w:rsidRPr="00D41740">
        <w:t xml:space="preserve">parent/guardian to verify that they have been informed of the </w:t>
      </w:r>
      <w:r>
        <w:t>occurrence</w:t>
      </w:r>
      <w:r w:rsidRPr="00D41740">
        <w:t>.</w:t>
      </w:r>
    </w:p>
    <w:p w14:paraId="1EFB5B00" w14:textId="77777777" w:rsidR="007E7119" w:rsidRPr="003A4ED7" w:rsidRDefault="007E7119" w:rsidP="007E7119">
      <w:pPr>
        <w:pStyle w:val="BodyText"/>
        <w:spacing w:before="170"/>
      </w:pPr>
      <w:r>
        <w:t xml:space="preserve">All information will be included in the </w:t>
      </w:r>
      <w:r w:rsidRPr="000966C2">
        <w:rPr>
          <w:rFonts w:cs="Arial"/>
          <w:i/>
        </w:rPr>
        <w:t>Incident, Injury, Trauma and Illness Record</w:t>
      </w:r>
      <w:r w:rsidRPr="003A4ED7">
        <w:t xml:space="preserve"> as soon as </w:t>
      </w:r>
      <w:r>
        <w:t xml:space="preserve">is </w:t>
      </w:r>
      <w:r w:rsidRPr="003A4ED7">
        <w:t>practicable, but not later than 24 hours after the incident, injury or trauma, or the onset of the illness.</w:t>
      </w:r>
    </w:p>
    <w:p w14:paraId="2BDECDF1" w14:textId="77777777" w:rsidR="007E7119" w:rsidRDefault="007E7119" w:rsidP="007E7119">
      <w:pPr>
        <w:pStyle w:val="BodyText"/>
      </w:pPr>
      <w:r>
        <w:t>Me</w:t>
      </w:r>
      <w:r w:rsidRPr="00CB44E2">
        <w:t>dical emergencies may include serious health issues such as asthma, anaphylaxis, dia</w:t>
      </w:r>
      <w:r>
        <w:t>betes, fractures, choking and seizures</w:t>
      </w:r>
      <w:r w:rsidRPr="00CB44E2">
        <w:t xml:space="preserve">. </w:t>
      </w:r>
      <w:r>
        <w:t>Such e</w:t>
      </w:r>
      <w:r w:rsidRPr="00CB44E2">
        <w:t>mergencies generally involve only one child</w:t>
      </w:r>
      <w:r>
        <w:t>,</w:t>
      </w:r>
      <w:r w:rsidRPr="00CB44E2">
        <w:t xml:space="preserve"> </w:t>
      </w:r>
      <w:r>
        <w:t xml:space="preserve">however they </w:t>
      </w:r>
      <w:r w:rsidRPr="00CB44E2">
        <w:t>can affect everyone in the children’s service.</w:t>
      </w:r>
      <w:r>
        <w:t xml:space="preserve"> In some cases it will be appropriate to refer to specific policies for guidance, such as the </w:t>
      </w:r>
      <w:r w:rsidRPr="00590AE9">
        <w:rPr>
          <w:i/>
        </w:rPr>
        <w:t>Dealing with Medical Conditions Policy</w:t>
      </w:r>
      <w:r>
        <w:t xml:space="preserve">, </w:t>
      </w:r>
      <w:r w:rsidRPr="00590AE9">
        <w:rPr>
          <w:i/>
        </w:rPr>
        <w:t>Asthma Policy</w:t>
      </w:r>
      <w:r w:rsidR="00CA7D38">
        <w:rPr>
          <w:i/>
        </w:rPr>
        <w:t xml:space="preserve">, </w:t>
      </w:r>
      <w:r>
        <w:t xml:space="preserve"> </w:t>
      </w:r>
      <w:r w:rsidRPr="00590AE9">
        <w:rPr>
          <w:i/>
        </w:rPr>
        <w:t>Anaphylaxis Policy</w:t>
      </w:r>
      <w:r w:rsidR="00CA7D38">
        <w:rPr>
          <w:i/>
        </w:rPr>
        <w:t>, Diabetes Policy and Epilepsy Policy</w:t>
      </w:r>
      <w:r>
        <w:t>.</w:t>
      </w:r>
    </w:p>
    <w:p w14:paraId="1D8F6035" w14:textId="77777777" w:rsidR="007E7119" w:rsidRDefault="007E7119" w:rsidP="007E7119">
      <w:pPr>
        <w:pStyle w:val="Heading4"/>
      </w:pPr>
      <w:r w:rsidRPr="00D41740">
        <w:t>Legislation</w:t>
      </w:r>
      <w:r>
        <w:t xml:space="preserve"> and standards</w:t>
      </w:r>
    </w:p>
    <w:p w14:paraId="206A99F0" w14:textId="77777777" w:rsidR="004E5C1E" w:rsidRPr="00A86B73" w:rsidRDefault="004E5C1E" w:rsidP="004E5C1E">
      <w:pPr>
        <w:pStyle w:val="BodyText3ptAfter"/>
      </w:pPr>
      <w:r w:rsidRPr="00A86B73">
        <w:t>Relevant legislation and standards include but are not limited to:</w:t>
      </w:r>
    </w:p>
    <w:p w14:paraId="34A04702" w14:textId="77777777" w:rsidR="00245997" w:rsidRPr="00D41740" w:rsidRDefault="00245997" w:rsidP="00005822">
      <w:pPr>
        <w:pStyle w:val="Bullets1"/>
        <w:ind w:left="284" w:hanging="284"/>
      </w:pPr>
      <w:r w:rsidRPr="00D41740">
        <w:t>Australian Standards AS3745–2002, Emergency control procedures for buildings, structures and workplaces</w:t>
      </w:r>
    </w:p>
    <w:p w14:paraId="03D0E1C2" w14:textId="77777777" w:rsidR="007E7119" w:rsidRDefault="007E7119" w:rsidP="00005822">
      <w:pPr>
        <w:pStyle w:val="Bullets1"/>
        <w:ind w:left="284" w:hanging="284"/>
      </w:pPr>
      <w:r w:rsidRPr="007E7119">
        <w:rPr>
          <w:i/>
        </w:rPr>
        <w:t>Education and Care Services National Law Act 2010</w:t>
      </w:r>
      <w:r w:rsidRPr="00590AE9">
        <w:t>:</w:t>
      </w:r>
      <w:r>
        <w:t xml:space="preserve"> Section 174(2)</w:t>
      </w:r>
    </w:p>
    <w:p w14:paraId="7F7194A2" w14:textId="77777777" w:rsidR="007E7119" w:rsidRPr="0063276E" w:rsidRDefault="007E7119" w:rsidP="00005822">
      <w:pPr>
        <w:pStyle w:val="Bullets1"/>
        <w:ind w:left="284" w:hanging="284"/>
      </w:pPr>
      <w:r w:rsidRPr="007E7119">
        <w:rPr>
          <w:i/>
        </w:rPr>
        <w:t>Education and Care Services National Regulations 2011</w:t>
      </w:r>
      <w:r w:rsidRPr="00590AE9">
        <w:t>: Regulations</w:t>
      </w:r>
      <w:r>
        <w:t xml:space="preserve"> 77, 85–87, 103, 177, 183</w:t>
      </w:r>
    </w:p>
    <w:p w14:paraId="435FFDCB" w14:textId="77777777" w:rsidR="007E7119" w:rsidRDefault="007E7119" w:rsidP="00005822">
      <w:pPr>
        <w:pStyle w:val="Bullets1"/>
        <w:ind w:left="284" w:hanging="284"/>
      </w:pPr>
      <w:r w:rsidRPr="007E7119">
        <w:rPr>
          <w:i/>
        </w:rPr>
        <w:t>Public Health and Wellbeing Act 2008</w:t>
      </w:r>
      <w:r>
        <w:t xml:space="preserve"> (Vic)</w:t>
      </w:r>
    </w:p>
    <w:p w14:paraId="549820CC" w14:textId="77777777" w:rsidR="007E7119" w:rsidRPr="0063276E" w:rsidRDefault="007E7119" w:rsidP="00005822">
      <w:pPr>
        <w:pStyle w:val="Bullets1"/>
        <w:ind w:left="284" w:hanging="284"/>
      </w:pPr>
      <w:r w:rsidRPr="007E7119">
        <w:rPr>
          <w:i/>
        </w:rPr>
        <w:t xml:space="preserve">Public Health and Wellbeing Regulations 2009 </w:t>
      </w:r>
      <w:r>
        <w:t>(Vic)</w:t>
      </w:r>
    </w:p>
    <w:p w14:paraId="6B2F19F5" w14:textId="77777777" w:rsidR="007E7119" w:rsidRPr="00D41740" w:rsidRDefault="007E7119" w:rsidP="00005822">
      <w:pPr>
        <w:pStyle w:val="Bullets1"/>
        <w:ind w:left="284" w:hanging="284"/>
      </w:pPr>
      <w:r w:rsidRPr="007E7119">
        <w:rPr>
          <w:i/>
        </w:rPr>
        <w:t>Occupational Health and Safety Act 2004</w:t>
      </w:r>
      <w:r>
        <w:t xml:space="preserve"> </w:t>
      </w:r>
      <w:r w:rsidRPr="00590AE9">
        <w:t>(Vic)</w:t>
      </w:r>
    </w:p>
    <w:p w14:paraId="0903C2C5" w14:textId="77777777" w:rsidR="007E7119" w:rsidRPr="007E7119" w:rsidRDefault="007E7119" w:rsidP="00005822">
      <w:pPr>
        <w:pStyle w:val="Bullets1"/>
        <w:ind w:left="284" w:hanging="284"/>
        <w:rPr>
          <w:i/>
        </w:rPr>
      </w:pPr>
      <w:r w:rsidRPr="007E7119">
        <w:rPr>
          <w:i/>
        </w:rPr>
        <w:t>Occupational Health and Safety Regulations 2007</w:t>
      </w:r>
    </w:p>
    <w:p w14:paraId="7053AF4B" w14:textId="77777777" w:rsidR="007E7119" w:rsidRPr="00D41740" w:rsidRDefault="007E7119" w:rsidP="00005822">
      <w:pPr>
        <w:pStyle w:val="Bullets1"/>
        <w:ind w:left="284" w:hanging="284"/>
      </w:pPr>
      <w:r>
        <w:t>WorkSafe Victoria</w:t>
      </w:r>
      <w:r w:rsidRPr="00D41740">
        <w:t xml:space="preserve"> Compliance Code</w:t>
      </w:r>
      <w:r>
        <w:t>:</w:t>
      </w:r>
      <w:r w:rsidRPr="00D41740">
        <w:t xml:space="preserve"> </w:t>
      </w:r>
      <w:r w:rsidRPr="007E7119">
        <w:rPr>
          <w:i/>
        </w:rPr>
        <w:t xml:space="preserve">First aid in the workplace </w:t>
      </w:r>
      <w:r w:rsidRPr="00D41740">
        <w:t>(2008)</w:t>
      </w:r>
    </w:p>
    <w:p w14:paraId="5578C522" w14:textId="77777777" w:rsidR="007E7119" w:rsidRPr="00D41740" w:rsidRDefault="007E7119" w:rsidP="00005822">
      <w:pPr>
        <w:pStyle w:val="Bullets1"/>
        <w:ind w:left="284" w:hanging="284"/>
      </w:pPr>
      <w:r w:rsidRPr="007E7119">
        <w:rPr>
          <w:i/>
        </w:rPr>
        <w:t>National Quality Standard</w:t>
      </w:r>
      <w:r>
        <w:t xml:space="preserve">, </w:t>
      </w:r>
      <w:r w:rsidRPr="00D41740">
        <w:t>Quality Area 2</w:t>
      </w:r>
      <w:r>
        <w:t>:</w:t>
      </w:r>
      <w:r w:rsidRPr="00D41740">
        <w:t xml:space="preserve"> Children’s </w:t>
      </w:r>
      <w:r>
        <w:t>H</w:t>
      </w:r>
      <w:r w:rsidRPr="00D41740">
        <w:t xml:space="preserve">ealth and </w:t>
      </w:r>
      <w:r>
        <w:t>S</w:t>
      </w:r>
      <w:r w:rsidRPr="00D41740">
        <w:t>afety</w:t>
      </w:r>
    </w:p>
    <w:p w14:paraId="152F90FB" w14:textId="77777777" w:rsidR="007E7119" w:rsidRDefault="007E7119" w:rsidP="004A16B6">
      <w:pPr>
        <w:pStyle w:val="Bullets2"/>
        <w:ind w:left="567" w:hanging="283"/>
      </w:pPr>
      <w:r w:rsidRPr="00EF696D">
        <w:t>Standard 2.1</w:t>
      </w:r>
      <w:r>
        <w:t>:</w:t>
      </w:r>
      <w:r w:rsidRPr="00EF696D">
        <w:t xml:space="preserve"> Each child’s health is promoted</w:t>
      </w:r>
    </w:p>
    <w:p w14:paraId="5CD9A8AD" w14:textId="77777777" w:rsidR="007E7119" w:rsidRPr="009B1300" w:rsidRDefault="007E7119" w:rsidP="004A16B6">
      <w:pPr>
        <w:pStyle w:val="Bullets3"/>
        <w:ind w:left="851" w:hanging="284"/>
      </w:pPr>
      <w:r w:rsidRPr="009B1300">
        <w:t>Element 2.1.1</w:t>
      </w:r>
      <w:r>
        <w:t>:</w:t>
      </w:r>
      <w:r w:rsidRPr="009B1300">
        <w:t xml:space="preserve"> Each child’s health needs are supported</w:t>
      </w:r>
    </w:p>
    <w:p w14:paraId="2528D73B" w14:textId="77777777" w:rsidR="007E7119" w:rsidRPr="009B1300" w:rsidRDefault="007E7119" w:rsidP="004A16B6">
      <w:pPr>
        <w:pStyle w:val="Bullets3"/>
        <w:tabs>
          <w:tab w:val="left" w:pos="567"/>
        </w:tabs>
        <w:ind w:left="851" w:hanging="284"/>
      </w:pPr>
      <w:r w:rsidRPr="009B1300">
        <w:t>Element 2.1.3</w:t>
      </w:r>
      <w:r>
        <w:t>:</w:t>
      </w:r>
      <w:r w:rsidRPr="009B1300">
        <w:t xml:space="preserve"> Effective hygiene practices are promoted and implemented</w:t>
      </w:r>
    </w:p>
    <w:p w14:paraId="2AD5B8DE" w14:textId="77777777" w:rsidR="007E7119" w:rsidRPr="009B1300" w:rsidRDefault="007E7119" w:rsidP="004A16B6">
      <w:pPr>
        <w:pStyle w:val="Bullets3"/>
        <w:ind w:left="851" w:hanging="284"/>
      </w:pPr>
      <w:r w:rsidRPr="009B1300">
        <w:t>Element 2.1.4</w:t>
      </w:r>
      <w:r>
        <w:t>:</w:t>
      </w:r>
      <w:r w:rsidRPr="009B1300">
        <w:t xml:space="preserve"> Steps are taken to control the spread of infectious diseases and</w:t>
      </w:r>
      <w:r>
        <w:t xml:space="preserve"> </w:t>
      </w:r>
      <w:r w:rsidRPr="009B1300">
        <w:t>to manage injuries and illness, in accordance with recognised guidelines</w:t>
      </w:r>
    </w:p>
    <w:p w14:paraId="6421EC98" w14:textId="77777777" w:rsidR="007E7119" w:rsidRPr="009B1300" w:rsidRDefault="007E7119" w:rsidP="004529B0">
      <w:pPr>
        <w:pStyle w:val="Bullets1"/>
        <w:ind w:left="284" w:hanging="284"/>
      </w:pPr>
      <w:r w:rsidRPr="00D410AE">
        <w:rPr>
          <w:i/>
        </w:rPr>
        <w:t>National Quality Standard</w:t>
      </w:r>
      <w:r>
        <w:t xml:space="preserve">, </w:t>
      </w:r>
      <w:r w:rsidRPr="009B1300">
        <w:t>Quality Area 3</w:t>
      </w:r>
      <w:r>
        <w:t>:</w:t>
      </w:r>
      <w:r w:rsidRPr="009B1300">
        <w:t xml:space="preserve"> Physical </w:t>
      </w:r>
      <w:r>
        <w:t>E</w:t>
      </w:r>
      <w:r w:rsidRPr="009B1300">
        <w:t>nvironment</w:t>
      </w:r>
    </w:p>
    <w:p w14:paraId="047E7C28" w14:textId="77777777" w:rsidR="007E7119" w:rsidRPr="009B1300" w:rsidRDefault="007E7119" w:rsidP="004529B0">
      <w:pPr>
        <w:pStyle w:val="Bullets2"/>
        <w:ind w:left="567" w:hanging="283"/>
      </w:pPr>
      <w:r w:rsidRPr="009B1300">
        <w:t>Standard 3.1</w:t>
      </w:r>
      <w:r>
        <w:t>:</w:t>
      </w:r>
      <w:r w:rsidRPr="009B1300">
        <w:t xml:space="preserve"> The design and location of the premises is appropriate for the</w:t>
      </w:r>
      <w:r>
        <w:t xml:space="preserve"> </w:t>
      </w:r>
      <w:r w:rsidRPr="009B1300">
        <w:t>operation of a service</w:t>
      </w:r>
    </w:p>
    <w:p w14:paraId="036DC474" w14:textId="77777777" w:rsidR="007E7119" w:rsidRDefault="007E7119" w:rsidP="004529B0">
      <w:pPr>
        <w:pStyle w:val="Bullets3"/>
        <w:ind w:left="851" w:hanging="284"/>
      </w:pPr>
      <w:r w:rsidRPr="009B1300">
        <w:t>Element 3.1.2</w:t>
      </w:r>
      <w:r>
        <w:t>:</w:t>
      </w:r>
      <w:r w:rsidRPr="009B1300">
        <w:t xml:space="preserve"> Premises, furniture and equipment are safe, clean and well maintained</w:t>
      </w:r>
    </w:p>
    <w:p w14:paraId="781DE2D8" w14:textId="77777777" w:rsidR="007E7119" w:rsidRDefault="007E7119" w:rsidP="008A320D">
      <w:pPr>
        <w:pStyle w:val="Bullets1"/>
        <w:ind w:left="284" w:hanging="284"/>
      </w:pPr>
      <w:r w:rsidRPr="00D410AE">
        <w:rPr>
          <w:i/>
        </w:rPr>
        <w:t>National Quality Standard</w:t>
      </w:r>
      <w:r>
        <w:t>, Quality Area 7: Leadership and Service Management</w:t>
      </w:r>
    </w:p>
    <w:p w14:paraId="2D947680" w14:textId="77777777" w:rsidR="007E7119" w:rsidRDefault="007E7119" w:rsidP="0085206A">
      <w:pPr>
        <w:pStyle w:val="Bullets2"/>
        <w:ind w:left="567" w:hanging="283"/>
      </w:pPr>
      <w:r>
        <w:t>Standard 7.3: Administrative systems enable the effective management of a quality service</w:t>
      </w:r>
    </w:p>
    <w:p w14:paraId="3392D40F" w14:textId="77777777" w:rsidR="007E7119" w:rsidRPr="008E2DE5" w:rsidRDefault="007E7119" w:rsidP="0085206A">
      <w:pPr>
        <w:pStyle w:val="Bullets3"/>
        <w:ind w:left="851" w:hanging="284"/>
      </w:pPr>
      <w:r w:rsidRPr="007E7119">
        <w:t xml:space="preserve">Element 7.3.1: </w:t>
      </w:r>
      <w:r w:rsidRPr="008E2DE5">
        <w:t>Records and information are stored appropriately to ensure confidentiality, are available from the service and are maintained in accordanc</w:t>
      </w:r>
      <w:r w:rsidR="00747BC6">
        <w:t>e with legislative requirements</w:t>
      </w:r>
    </w:p>
    <w:p w14:paraId="22DE08D6" w14:textId="77777777" w:rsidR="00CA7D38" w:rsidRDefault="007E7119" w:rsidP="0085206A">
      <w:pPr>
        <w:pStyle w:val="Bullets3"/>
        <w:ind w:left="851" w:hanging="284"/>
      </w:pPr>
      <w:r w:rsidRPr="008E2DE5">
        <w:lastRenderedPageBreak/>
        <w:t>Element 7.3.2: Administrative systems are established and maintained to ensure effective operation of the service</w:t>
      </w:r>
    </w:p>
    <w:p w14:paraId="3B05B4DC" w14:textId="2364F212" w:rsidR="00245997" w:rsidRDefault="00053168" w:rsidP="0085206A">
      <w:pPr>
        <w:pStyle w:val="Bullets1"/>
        <w:ind w:left="284" w:hanging="284"/>
        <w:rPr>
          <w:rFonts w:cs="Arial"/>
          <w:szCs w:val="20"/>
        </w:rPr>
      </w:pPr>
      <w:r>
        <w:rPr>
          <w:noProof/>
        </w:rPr>
        <mc:AlternateContent>
          <mc:Choice Requires="wps">
            <w:drawing>
              <wp:anchor distT="0" distB="0" distL="114300" distR="114300" simplePos="0" relativeHeight="251658752" behindDoc="0" locked="0" layoutInCell="1" allowOverlap="1" wp14:anchorId="1191B821" wp14:editId="77E4E653">
                <wp:simplePos x="0" y="0"/>
                <wp:positionH relativeFrom="column">
                  <wp:posOffset>-635</wp:posOffset>
                </wp:positionH>
                <wp:positionV relativeFrom="paragraph">
                  <wp:posOffset>267335</wp:posOffset>
                </wp:positionV>
                <wp:extent cx="5715000" cy="6616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61670"/>
                        </a:xfrm>
                        <a:prstGeom prst="rect">
                          <a:avLst/>
                        </a:prstGeom>
                        <a:solidFill>
                          <a:srgbClr val="DDDDDD"/>
                        </a:solidFill>
                        <a:ln w="6350">
                          <a:noFill/>
                        </a:ln>
                        <a:effectLst/>
                      </wps:spPr>
                      <wps:txbx>
                        <w:txbxContent>
                          <w:p w14:paraId="437CD07C" w14:textId="77777777" w:rsidR="001C0D98" w:rsidRPr="001C0D98" w:rsidRDefault="001C0D98" w:rsidP="00F56E9F">
                            <w:pPr>
                              <w:spacing w:after="0"/>
                              <w:rPr>
                                <w:rFonts w:cs="Arial"/>
                                <w:iCs/>
                              </w:rPr>
                            </w:pPr>
                            <w:r w:rsidRPr="001C0D98">
                              <w:rPr>
                                <w:rFonts w:cs="Arial"/>
                                <w:iCs/>
                              </w:rPr>
                              <w:t>The most current amendments to listed legislation can be found at:</w:t>
                            </w:r>
                          </w:p>
                          <w:p w14:paraId="26570F99" w14:textId="77777777" w:rsidR="001C0D98" w:rsidRPr="001C0D98" w:rsidRDefault="001C0D98" w:rsidP="00F56E9F">
                            <w:pPr>
                              <w:pStyle w:val="Bullets1"/>
                              <w:spacing w:after="0"/>
                              <w:rPr>
                                <w:rFonts w:cs="Arial"/>
                                <w:sz w:val="19"/>
                              </w:rPr>
                            </w:pPr>
                            <w:r w:rsidRPr="001C0D98">
                              <w:rPr>
                                <w:rFonts w:cs="Arial"/>
                                <w:sz w:val="19"/>
                              </w:rPr>
                              <w:t xml:space="preserve">Victorian Legislation – Victorian Law Today: </w:t>
                            </w:r>
                            <w:hyperlink r:id="rId8" w:history="1">
                              <w:r w:rsidRPr="001C0D98">
                                <w:rPr>
                                  <w:rStyle w:val="Hyperlink"/>
                                  <w:sz w:val="19"/>
                                </w:rPr>
                                <w:t>http://www.legislation.vic.gov.au/</w:t>
                              </w:r>
                            </w:hyperlink>
                            <w:r w:rsidR="0089600D">
                              <w:rPr>
                                <w:rStyle w:val="Hyperlink"/>
                                <w:sz w:val="19"/>
                              </w:rPr>
                              <w:t xml:space="preserve"> </w:t>
                            </w:r>
                          </w:p>
                          <w:p w14:paraId="74FE1F4B" w14:textId="77777777" w:rsidR="001C0D98" w:rsidRPr="0030075B" w:rsidRDefault="001C0D98" w:rsidP="001C0D98">
                            <w:pPr>
                              <w:pStyle w:val="Bullets1"/>
                              <w:spacing w:after="0"/>
                              <w:rPr>
                                <w:rFonts w:cs="Arial"/>
                              </w:rPr>
                            </w:pPr>
                            <w:r w:rsidRPr="001C0D98">
                              <w:rPr>
                                <w:rFonts w:cs="Arial"/>
                                <w:sz w:val="19"/>
                              </w:rPr>
                              <w:t xml:space="preserve">Commonwealth Legislation – ComLaw: </w:t>
                            </w:r>
                            <w:hyperlink r:id="rId9" w:history="1">
                              <w:r w:rsidRPr="001C0D98">
                                <w:rPr>
                                  <w:rStyle w:val="Hyperlink"/>
                                  <w:sz w:val="19"/>
                                </w:rPr>
                                <w:t>http://www.comlaw.gov.au/</w:t>
                              </w:r>
                            </w:hyperlink>
                            <w:r w:rsidR="0089600D">
                              <w:rPr>
                                <w:rStyle w:val="Hyperlink"/>
                                <w:sz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1B821" id="_x0000_t202" coordsize="21600,21600" o:spt="202" path="m,l,21600r21600,l21600,xe">
                <v:stroke joinstyle="miter"/>
                <v:path gradientshapeok="t" o:connecttype="rect"/>
              </v:shapetype>
              <v:shape id="Text Box 2" o:spid="_x0000_s1026" type="#_x0000_t202" style="position:absolute;left:0;text-align:left;margin-left:-.05pt;margin-top:21.05pt;width:450pt;height:5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usUQIAAKEEAAAOAAAAZHJzL2Uyb0RvYy54bWysVE2P2jAQvVfqf7B8L0koH9uIsKIgqkpo&#10;dyWo9mwch0R1PK5tSOiv79gJH932VJWDGXueZzzz3mT22NaSnISxFaiMJoOYEqE45JU6ZPTbbv3h&#10;gRLrmMqZBCUyehaWPs7fv5s1OhVDKEHmwhAMomza6IyWzuk0iiwvRc3sALRQ6CzA1Mzh1hyi3LAG&#10;o9cyGsbxJGrA5NoAF9bi6apz0nmIXxSCu+eisMIRmVF8mwurCever9F8xtKDYbqseP8M9g+vqFml&#10;MOk11Io5Ro6m+iNUXXEDFgo34FBHUBQVF6EGrCaJ31SzLZkWoRZsjtXXNtn/F5Y/nV4MqfKMDilR&#10;rEaKdqJ15DO0ZOi702ibImirEeZaPEaWQ6VWb4B/twiJ7jDdBYto3422MLX/xzoJXkQCztem+ywc&#10;D8fTZBzH6OLom0ySyTSwEt1ua2PdFwE18UZGDZIaXsBOG+t8fpZeID6ZBVnl60rKsDGH/VIacmIo&#10;gFX4+arwym8wqUiD2T+O4xBZgb/f4aTycUTQUp/P19uV6C3X7luEenMP+Rn7ZKDTmdV8XeGbN8y6&#10;F2ZQWFgmDot7xqWQgCmhtygpwfz827nHI9/opaRBoWbU/jgyIyiRXxUq4VMyGnllh81oPB3ixtx7&#10;9vcedayXgK1IcCw1D6bHO3kxCwP1K87UwmdFF1Mcc2fUXcyl68YHZ5KLxSKAUMuauY3aan6Rh2dk&#10;174yo3vaHBL+BBdJs/QNex3Wt1rB4uigqAK1t672OsM5CPT1M+sH7X4fULcvy/wXAAAA//8DAFBL&#10;AwQUAAYACAAAACEAZolItNwAAAAIAQAADwAAAGRycy9kb3ducmV2LnhtbEyPwWrDMAyG74O9g1Fh&#10;t9ZpVkqTxSlhsFsZLNsD2LGapI3lELtp9vbTTttJiP/j16fiuLhBzDiF3pOC7SYBgdR421Or4Ovz&#10;bX0AEaImqwdPqOAbAxzLx4dC59bf6QPnOraCSyjkWkEX45hLGZoOnQ4bPyJxdvaT05HXqZV20ncu&#10;d4NMk2Qvne6JL3R6xNcOm2t9cwpMnVxtZU7xnFZz2lzq6b0/GaWeVkv1AiLiEv9g+NVndSjZyfgb&#10;2SAGBestgwp2KU+OD1mWgTDM7fbPIMtC/n+g/AEAAP//AwBQSwECLQAUAAYACAAAACEAtoM4kv4A&#10;AADhAQAAEwAAAAAAAAAAAAAAAAAAAAAAW0NvbnRlbnRfVHlwZXNdLnhtbFBLAQItABQABgAIAAAA&#10;IQA4/SH/1gAAAJQBAAALAAAAAAAAAAAAAAAAAC8BAABfcmVscy8ucmVsc1BLAQItABQABgAIAAAA&#10;IQCFdousUQIAAKEEAAAOAAAAAAAAAAAAAAAAAC4CAABkcnMvZTJvRG9jLnhtbFBLAQItABQABgAI&#10;AAAAIQBmiUi03AAAAAgBAAAPAAAAAAAAAAAAAAAAAKsEAABkcnMvZG93bnJldi54bWxQSwUGAAAA&#10;AAQABADzAAAAtAUAAAAA&#10;" fillcolor="#ddd" stroked="f" strokeweight=".5pt">
                <v:path arrowok="t"/>
                <v:textbox>
                  <w:txbxContent>
                    <w:p w14:paraId="437CD07C" w14:textId="77777777" w:rsidR="001C0D98" w:rsidRPr="001C0D98" w:rsidRDefault="001C0D98" w:rsidP="00F56E9F">
                      <w:pPr>
                        <w:spacing w:after="0"/>
                        <w:rPr>
                          <w:rFonts w:cs="Arial"/>
                          <w:iCs/>
                        </w:rPr>
                      </w:pPr>
                      <w:r w:rsidRPr="001C0D98">
                        <w:rPr>
                          <w:rFonts w:cs="Arial"/>
                          <w:iCs/>
                        </w:rPr>
                        <w:t>The most current amendments to listed legislation can be found at:</w:t>
                      </w:r>
                    </w:p>
                    <w:p w14:paraId="26570F99" w14:textId="77777777" w:rsidR="001C0D98" w:rsidRPr="001C0D98" w:rsidRDefault="001C0D98" w:rsidP="00F56E9F">
                      <w:pPr>
                        <w:pStyle w:val="Bullets1"/>
                        <w:spacing w:after="0"/>
                        <w:rPr>
                          <w:rFonts w:cs="Arial"/>
                          <w:sz w:val="19"/>
                        </w:rPr>
                      </w:pPr>
                      <w:r w:rsidRPr="001C0D98">
                        <w:rPr>
                          <w:rFonts w:cs="Arial"/>
                          <w:sz w:val="19"/>
                        </w:rPr>
                        <w:t xml:space="preserve">Victorian Legislation – Victorian Law Today: </w:t>
                      </w:r>
                      <w:hyperlink r:id="rId10" w:history="1">
                        <w:r w:rsidRPr="001C0D98">
                          <w:rPr>
                            <w:rStyle w:val="Hyperlink"/>
                            <w:sz w:val="19"/>
                          </w:rPr>
                          <w:t>http://www.legislation.vic.gov.au/</w:t>
                        </w:r>
                      </w:hyperlink>
                      <w:r w:rsidR="0089600D">
                        <w:rPr>
                          <w:rStyle w:val="Hyperlink"/>
                          <w:sz w:val="19"/>
                        </w:rPr>
                        <w:t xml:space="preserve"> </w:t>
                      </w:r>
                    </w:p>
                    <w:p w14:paraId="74FE1F4B" w14:textId="77777777" w:rsidR="001C0D98" w:rsidRPr="0030075B" w:rsidRDefault="001C0D98" w:rsidP="001C0D98">
                      <w:pPr>
                        <w:pStyle w:val="Bullets1"/>
                        <w:spacing w:after="0"/>
                        <w:rPr>
                          <w:rFonts w:cs="Arial"/>
                        </w:rPr>
                      </w:pPr>
                      <w:r w:rsidRPr="001C0D98">
                        <w:rPr>
                          <w:rFonts w:cs="Arial"/>
                          <w:sz w:val="19"/>
                        </w:rPr>
                        <w:t xml:space="preserve">Commonwealth Legislation – ComLaw: </w:t>
                      </w:r>
                      <w:hyperlink r:id="rId11" w:history="1">
                        <w:r w:rsidRPr="001C0D98">
                          <w:rPr>
                            <w:rStyle w:val="Hyperlink"/>
                            <w:sz w:val="19"/>
                          </w:rPr>
                          <w:t>http://www.comlaw.gov.au/</w:t>
                        </w:r>
                      </w:hyperlink>
                      <w:r w:rsidR="0089600D">
                        <w:rPr>
                          <w:rStyle w:val="Hyperlink"/>
                          <w:sz w:val="19"/>
                        </w:rPr>
                        <w:t xml:space="preserve"> </w:t>
                      </w:r>
                    </w:p>
                  </w:txbxContent>
                </v:textbox>
                <w10:wrap type="square"/>
              </v:shape>
            </w:pict>
          </mc:Fallback>
        </mc:AlternateContent>
      </w:r>
      <w:r w:rsidR="00245997" w:rsidRPr="00FA1ED0">
        <w:t>Therapeutic Goods Act 1989</w:t>
      </w:r>
      <w:r w:rsidR="00245997" w:rsidRPr="00245997">
        <w:t xml:space="preserve"> (Cth)</w:t>
      </w:r>
    </w:p>
    <w:p w14:paraId="64F841D3" w14:textId="77777777" w:rsidR="007E7119" w:rsidRPr="00D41740" w:rsidRDefault="007E7119" w:rsidP="004E5C1E">
      <w:pPr>
        <w:pStyle w:val="Heading2"/>
      </w:pPr>
      <w:r w:rsidRPr="004E5C1E">
        <w:t>Definitions</w:t>
      </w:r>
    </w:p>
    <w:p w14:paraId="230216B1" w14:textId="77777777" w:rsidR="007E7119" w:rsidRPr="00590AE9" w:rsidRDefault="007E7119" w:rsidP="007E7119">
      <w:pPr>
        <w:pStyle w:val="BodyText"/>
      </w:pPr>
      <w:r w:rsidRPr="003E6337">
        <w:t xml:space="preserve">The terms defined in this section relate specifically to this policy. For commonly 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R</w:t>
      </w:r>
      <w:r w:rsidRPr="003E6337">
        <w:t xml:space="preserve">egulatory </w:t>
      </w:r>
      <w:r>
        <w:t>A</w:t>
      </w:r>
      <w:r w:rsidRPr="003E6337">
        <w:t>uthority etc. refer to</w:t>
      </w:r>
      <w:r>
        <w:t xml:space="preserve"> the</w:t>
      </w:r>
      <w:r w:rsidRPr="003E6337">
        <w:t xml:space="preserve"> </w:t>
      </w:r>
      <w:r w:rsidRPr="003E6337">
        <w:rPr>
          <w:i/>
        </w:rPr>
        <w:t>General Definitions</w:t>
      </w:r>
      <w:r w:rsidRPr="003E6337">
        <w:t xml:space="preserve"> </w:t>
      </w:r>
      <w:r>
        <w:t>section</w:t>
      </w:r>
      <w:r w:rsidRPr="003E6337">
        <w:t xml:space="preserve"> of this manual</w:t>
      </w:r>
      <w:r>
        <w:t>.</w:t>
      </w:r>
    </w:p>
    <w:p w14:paraId="222D5261" w14:textId="77777777" w:rsidR="007E7119" w:rsidRDefault="007E7119" w:rsidP="007E7119">
      <w:pPr>
        <w:pStyle w:val="BodyText"/>
      </w:pPr>
      <w:r w:rsidRPr="00590AE9">
        <w:rPr>
          <w:b/>
          <w:i/>
        </w:rPr>
        <w:t>AV How to Call Card</w:t>
      </w:r>
      <w:r w:rsidRPr="00590AE9">
        <w:rPr>
          <w:b/>
          <w:bCs/>
        </w:rPr>
        <w:t>:</w:t>
      </w:r>
      <w:r w:rsidRPr="00590AE9">
        <w:rPr>
          <w:b/>
        </w:rPr>
        <w:t xml:space="preserve"> </w:t>
      </w:r>
      <w:r w:rsidRPr="00D41740">
        <w:t xml:space="preserve">A card that </w:t>
      </w:r>
      <w:r>
        <w:t xml:space="preserve">the service has completed </w:t>
      </w:r>
      <w:r w:rsidRPr="00D41740">
        <w:t>contain</w:t>
      </w:r>
      <w:r>
        <w:t>ing</w:t>
      </w:r>
      <w:r w:rsidRPr="00D41740">
        <w:t xml:space="preserve"> all the information that </w:t>
      </w:r>
      <w:r>
        <w:t>Ambulance Victoria</w:t>
      </w:r>
      <w:r w:rsidRPr="00D41740">
        <w:t xml:space="preserve"> will request when phone</w:t>
      </w:r>
      <w:r>
        <w:t>d. A sample card can be downloaded from</w:t>
      </w:r>
      <w:r w:rsidR="00245997">
        <w:t xml:space="preserve">: </w:t>
      </w:r>
      <w:hyperlink r:id="rId12" w:history="1">
        <w:r w:rsidR="00245997" w:rsidRPr="00D04AD9">
          <w:rPr>
            <w:rStyle w:val="Hyperlink"/>
          </w:rPr>
          <w:t>http://www.ambulance.vic.gov.au/Education/Calling-Triple-0.html</w:t>
        </w:r>
      </w:hyperlink>
      <w:r w:rsidR="0089600D">
        <w:rPr>
          <w:rStyle w:val="Hyperlink"/>
        </w:rPr>
        <w:t xml:space="preserve"> </w:t>
      </w:r>
    </w:p>
    <w:p w14:paraId="3FBE110E" w14:textId="77777777" w:rsidR="007E7119" w:rsidRDefault="007E7119" w:rsidP="007E7119">
      <w:pPr>
        <w:pStyle w:val="BodyText"/>
      </w:pPr>
      <w:r w:rsidRPr="00D41740">
        <w:rPr>
          <w:b/>
        </w:rPr>
        <w:t>Emergency services</w:t>
      </w:r>
      <w:r w:rsidRPr="00590AE9">
        <w:rPr>
          <w:b/>
        </w:rPr>
        <w:t>:</w:t>
      </w:r>
      <w:r w:rsidRPr="00D41740">
        <w:t xml:space="preserve"> </w:t>
      </w:r>
      <w:r>
        <w:t>I</w:t>
      </w:r>
      <w:r w:rsidRPr="00D41740">
        <w:t>nclude</w:t>
      </w:r>
      <w:r>
        <w:t>s</w:t>
      </w:r>
      <w:r w:rsidRPr="00D41740">
        <w:t xml:space="preserve"> ambulance, fire brigade, police and state emergency services.</w:t>
      </w:r>
    </w:p>
    <w:p w14:paraId="79A11A4D" w14:textId="77777777" w:rsidR="00A96B0E" w:rsidRDefault="007E7119" w:rsidP="00A96B0E">
      <w:pPr>
        <w:pStyle w:val="BodyText"/>
        <w:spacing w:before="0" w:after="0"/>
        <w:rPr>
          <w:snapToGrid w:val="0"/>
        </w:rPr>
      </w:pPr>
      <w:r w:rsidRPr="003A6F96">
        <w:rPr>
          <w:b/>
          <w:snapToGrid w:val="0"/>
        </w:rPr>
        <w:t>First aid:</w:t>
      </w:r>
      <w:r w:rsidRPr="003A6F96">
        <w:rPr>
          <w:snapToGrid w:val="0"/>
        </w:rPr>
        <w:t xml:space="preserve"> The provision of initial care in response to an illness or injury. It generally consists of a series of techniques to preserve life, protect a person (particularly if unconscious), prevent a condition worsening and promote recovery. First aid training should be delivered by approved first aid providers, and a list is published on the ACECQA website: </w:t>
      </w:r>
    </w:p>
    <w:p w14:paraId="347B0278" w14:textId="77777777" w:rsidR="004E5C1E" w:rsidRDefault="00CD6D81" w:rsidP="00A96B0E">
      <w:pPr>
        <w:pStyle w:val="BodyText"/>
        <w:spacing w:before="0"/>
      </w:pPr>
      <w:hyperlink r:id="rId13" w:history="1">
        <w:r w:rsidR="004E5C1E" w:rsidRPr="00D26BB2">
          <w:rPr>
            <w:rStyle w:val="Hyperlink"/>
          </w:rPr>
          <w:t>www.acecqa.gov.au/qualifications/approved-first-aid-qualifications</w:t>
        </w:r>
      </w:hyperlink>
      <w:r w:rsidR="0089600D">
        <w:rPr>
          <w:rStyle w:val="Hyperlink"/>
        </w:rPr>
        <w:t xml:space="preserve"> </w:t>
      </w:r>
    </w:p>
    <w:p w14:paraId="6E1A913B" w14:textId="77777777" w:rsidR="007E7119" w:rsidRDefault="007E7119" w:rsidP="00A96B0E">
      <w:pPr>
        <w:pStyle w:val="BodyText"/>
      </w:pPr>
      <w:bookmarkStart w:id="0" w:name="hazd"/>
      <w:bookmarkEnd w:id="0"/>
      <w:r w:rsidRPr="0046375D">
        <w:rPr>
          <w:b/>
          <w:bCs/>
        </w:rPr>
        <w:t>Hazard</w:t>
      </w:r>
      <w:r w:rsidRPr="004E5C1E">
        <w:rPr>
          <w:b/>
        </w:rPr>
        <w:t>:</w:t>
      </w:r>
      <w:r w:rsidRPr="0046375D">
        <w:t xml:space="preserve"> A source or situation with a potential for harm in terms of human injury or ill health, damage to property, damage to the</w:t>
      </w:r>
      <w:r w:rsidRPr="0046375D">
        <w:rPr>
          <w:b/>
        </w:rPr>
        <w:t xml:space="preserve"> </w:t>
      </w:r>
      <w:r w:rsidRPr="0046375D">
        <w:t>environment or a combination of these.</w:t>
      </w:r>
    </w:p>
    <w:p w14:paraId="0C4263E5" w14:textId="77777777" w:rsidR="007E7119" w:rsidRDefault="007E7119" w:rsidP="007E7119">
      <w:pPr>
        <w:pStyle w:val="BodyText"/>
      </w:pPr>
      <w:r w:rsidRPr="004407ED">
        <w:rPr>
          <w:b/>
        </w:rPr>
        <w:t>Incident</w:t>
      </w:r>
      <w:r w:rsidRPr="00590AE9">
        <w:rPr>
          <w:b/>
        </w:rPr>
        <w:t>:</w:t>
      </w:r>
      <w:r>
        <w:t xml:space="preserve"> </w:t>
      </w:r>
      <w:r w:rsidRPr="004407ED">
        <w:t>Any unplanned event resulting in or having potential for</w:t>
      </w:r>
      <w:r>
        <w:t xml:space="preserve"> injury, ill </w:t>
      </w:r>
      <w:r w:rsidRPr="004407ED">
        <w:t>health, damage or other loss.</w:t>
      </w:r>
    </w:p>
    <w:p w14:paraId="69FF0B8D" w14:textId="77777777" w:rsidR="00F0023E" w:rsidRPr="00F0023E" w:rsidRDefault="00F0023E" w:rsidP="007E7119">
      <w:pPr>
        <w:pStyle w:val="BodyText"/>
        <w:rPr>
          <w:bCs/>
        </w:rPr>
      </w:pPr>
      <w:r w:rsidRPr="00FA1ED0">
        <w:rPr>
          <w:rFonts w:cs="Arial"/>
          <w:b/>
        </w:rPr>
        <w:t xml:space="preserve">Incident, </w:t>
      </w:r>
      <w:r w:rsidR="00B60E84" w:rsidRPr="00FA1ED0">
        <w:rPr>
          <w:rFonts w:cs="Arial"/>
          <w:b/>
        </w:rPr>
        <w:t>Injury, Trauma</w:t>
      </w:r>
      <w:r w:rsidRPr="00FA1ED0">
        <w:rPr>
          <w:rFonts w:cs="Arial"/>
          <w:b/>
        </w:rPr>
        <w:t xml:space="preserve"> and Illness Record</w:t>
      </w:r>
      <w:r>
        <w:rPr>
          <w:b/>
          <w:bCs/>
        </w:rPr>
        <w:t xml:space="preserve">: </w:t>
      </w:r>
      <w:r w:rsidRPr="00FA1ED0">
        <w:rPr>
          <w:b/>
          <w:bCs/>
        </w:rPr>
        <w:t xml:space="preserve"> </w:t>
      </w:r>
      <w:r>
        <w:rPr>
          <w:bCs/>
        </w:rPr>
        <w:t xml:space="preserve">The Approved Provider must ensure an </w:t>
      </w:r>
      <w:r w:rsidR="00564B27">
        <w:rPr>
          <w:bCs/>
          <w:i/>
        </w:rPr>
        <w:t>Incident, Injury, Trauma and Illness R</w:t>
      </w:r>
      <w:r w:rsidRPr="00FA1ED0">
        <w:rPr>
          <w:bCs/>
          <w:i/>
        </w:rPr>
        <w:t>ecord</w:t>
      </w:r>
      <w:r>
        <w:rPr>
          <w:bCs/>
        </w:rPr>
        <w:t xml:space="preserve"> is kept in accordance with Regulation 87 of the </w:t>
      </w:r>
      <w:r w:rsidRPr="00FA1ED0">
        <w:rPr>
          <w:bCs/>
          <w:i/>
        </w:rPr>
        <w:t>Education and Care Services National Regulations</w:t>
      </w:r>
      <w:r>
        <w:rPr>
          <w:bCs/>
          <w:i/>
        </w:rPr>
        <w:t xml:space="preserve"> 2011</w:t>
      </w:r>
      <w:r>
        <w:rPr>
          <w:bCs/>
        </w:rPr>
        <w:t xml:space="preserve">. A sample is available on the ACECQA website at: </w:t>
      </w:r>
      <w:hyperlink r:id="rId14" w:history="1">
        <w:r w:rsidRPr="00EB5FA9">
          <w:rPr>
            <w:rStyle w:val="Hyperlink"/>
          </w:rPr>
          <w:t>http://www.acecqa.gov.au/sample-forms-and-templates-now-available</w:t>
        </w:r>
      </w:hyperlink>
      <w:r w:rsidR="0089600D">
        <w:rPr>
          <w:rStyle w:val="Hyperlink"/>
        </w:rPr>
        <w:t xml:space="preserve"> </w:t>
      </w:r>
    </w:p>
    <w:p w14:paraId="786B055F" w14:textId="77777777" w:rsidR="007E7119" w:rsidRDefault="007E7119" w:rsidP="007E7119">
      <w:pPr>
        <w:pStyle w:val="BodyText"/>
        <w:rPr>
          <w:highlight w:val="yellow"/>
        </w:rPr>
      </w:pPr>
      <w:r w:rsidRPr="00881554">
        <w:rPr>
          <w:b/>
          <w:bCs/>
        </w:rPr>
        <w:t>Injury</w:t>
      </w:r>
      <w:r w:rsidRPr="00590AE9">
        <w:rPr>
          <w:b/>
          <w:bCs/>
        </w:rPr>
        <w:t>:</w:t>
      </w:r>
      <w:r w:rsidRPr="00881554">
        <w:t xml:space="preserve"> Any physical</w:t>
      </w:r>
      <w:r>
        <w:t xml:space="preserve"> damage to the body caused by violence or an incident.</w:t>
      </w:r>
    </w:p>
    <w:p w14:paraId="3CBA15F5" w14:textId="77777777" w:rsidR="007E7119" w:rsidRPr="007D3CDD" w:rsidRDefault="007E7119" w:rsidP="007E7119">
      <w:pPr>
        <w:pStyle w:val="BodyText"/>
      </w:pPr>
      <w:r w:rsidRPr="007D3CDD">
        <w:rPr>
          <w:b/>
          <w:bCs/>
        </w:rPr>
        <w:t>Medication</w:t>
      </w:r>
      <w:r w:rsidRPr="00590AE9">
        <w:rPr>
          <w:b/>
          <w:bCs/>
        </w:rPr>
        <w:t>:</w:t>
      </w:r>
      <w:r w:rsidRPr="007D3CDD">
        <w:t xml:space="preserve"> Any substance</w:t>
      </w:r>
      <w:r>
        <w:t>,</w:t>
      </w:r>
      <w:r w:rsidRPr="007D3CDD">
        <w:t xml:space="preserve"> </w:t>
      </w:r>
      <w:r>
        <w:rPr>
          <w:rFonts w:cs="Calibri"/>
        </w:rPr>
        <w:t>as defined in</w:t>
      </w:r>
      <w:r w:rsidRPr="00E13AEA">
        <w:rPr>
          <w:rFonts w:cs="Calibri"/>
        </w:rPr>
        <w:t xml:space="preserve"> the </w:t>
      </w:r>
      <w:r w:rsidRPr="004773BE">
        <w:rPr>
          <w:rFonts w:cs="Calibri"/>
          <w:i/>
          <w:iCs/>
        </w:rPr>
        <w:t>Therapeutic Goods Act 1989</w:t>
      </w:r>
      <w:r w:rsidRPr="00E13AEA">
        <w:rPr>
          <w:rFonts w:cs="Calibri"/>
          <w:iCs/>
        </w:rPr>
        <w:t xml:space="preserve"> </w:t>
      </w:r>
      <w:r>
        <w:rPr>
          <w:rFonts w:cs="Calibri"/>
        </w:rPr>
        <w:t>(Cth),</w:t>
      </w:r>
      <w:r>
        <w:rPr>
          <w:rFonts w:cs="Arial"/>
        </w:rPr>
        <w:t xml:space="preserve"> </w:t>
      </w:r>
      <w:r w:rsidRPr="007D3CDD">
        <w:t>that is administered for the treatment of an illness or medical condition</w:t>
      </w:r>
      <w:r>
        <w:t>.</w:t>
      </w:r>
    </w:p>
    <w:p w14:paraId="49E92900" w14:textId="77777777" w:rsidR="007E7119" w:rsidRDefault="007E7119" w:rsidP="007E7119">
      <w:pPr>
        <w:pStyle w:val="BodyText"/>
      </w:pPr>
      <w:r w:rsidRPr="007D3CDD">
        <w:rPr>
          <w:b/>
        </w:rPr>
        <w:t xml:space="preserve">Medical </w:t>
      </w:r>
      <w:r>
        <w:rPr>
          <w:b/>
        </w:rPr>
        <w:t>management</w:t>
      </w:r>
      <w:r w:rsidRPr="007D3CDD">
        <w:rPr>
          <w:b/>
        </w:rPr>
        <w:t xml:space="preserve"> plan</w:t>
      </w:r>
      <w:r w:rsidRPr="00590AE9">
        <w:rPr>
          <w:b/>
        </w:rPr>
        <w:t>:</w:t>
      </w:r>
      <w:r w:rsidRPr="007D3CDD">
        <w:rPr>
          <w:b/>
        </w:rPr>
        <w:t xml:space="preserve"> </w:t>
      </w:r>
      <w:r w:rsidRPr="007D3CDD">
        <w:t xml:space="preserve">A document </w:t>
      </w:r>
      <w:r>
        <w:t>that</w:t>
      </w:r>
      <w:r w:rsidRPr="007D3CDD">
        <w:t xml:space="preserve"> has been</w:t>
      </w:r>
      <w:r w:rsidRPr="007D3CDD">
        <w:rPr>
          <w:b/>
        </w:rPr>
        <w:t xml:space="preserve"> </w:t>
      </w:r>
      <w:r w:rsidRPr="007D3CDD">
        <w:t>p</w:t>
      </w:r>
      <w:r>
        <w:t xml:space="preserve">repared and signed by a doctor that describes symptoms, causes, </w:t>
      </w:r>
      <w:r w:rsidRPr="007D3CDD">
        <w:t xml:space="preserve">clear instructions on action and treatment for </w:t>
      </w:r>
      <w:r>
        <w:t xml:space="preserve">the child’s </w:t>
      </w:r>
      <w:r w:rsidRPr="007D3CDD">
        <w:t xml:space="preserve">specific </w:t>
      </w:r>
      <w:r>
        <w:t xml:space="preserve">medical condition, and includes </w:t>
      </w:r>
      <w:r w:rsidRPr="007D3CDD">
        <w:t>the child’s name and a photograph of the child. An example</w:t>
      </w:r>
      <w:r>
        <w:t xml:space="preserve"> of this is the Australasian Society of Clinical Immunology and Allergy (ASCIA) </w:t>
      </w:r>
      <w:r w:rsidR="00087416">
        <w:t>a</w:t>
      </w:r>
      <w:r>
        <w:t xml:space="preserve">ction </w:t>
      </w:r>
      <w:r w:rsidR="00087416">
        <w:t>p</w:t>
      </w:r>
      <w:r>
        <w:t>lan</w:t>
      </w:r>
      <w:r w:rsidR="00245997">
        <w:t xml:space="preserve"> for </w:t>
      </w:r>
      <w:r w:rsidR="00087416">
        <w:t>a</w:t>
      </w:r>
      <w:r w:rsidR="00245997">
        <w:t>naphylaxis</w:t>
      </w:r>
      <w:r>
        <w:t>.</w:t>
      </w:r>
    </w:p>
    <w:p w14:paraId="10D6CC67" w14:textId="77777777" w:rsidR="007E7119" w:rsidRPr="00E60974" w:rsidRDefault="007E7119" w:rsidP="007E7119">
      <w:pPr>
        <w:pStyle w:val="BodyText"/>
        <w:rPr>
          <w:b/>
          <w:bCs/>
        </w:rPr>
      </w:pPr>
      <w:r w:rsidRPr="00590AE9">
        <w:rPr>
          <w:b/>
        </w:rPr>
        <w:t xml:space="preserve">Medical attention: </w:t>
      </w:r>
      <w:r>
        <w:t>I</w:t>
      </w:r>
      <w:r w:rsidRPr="00590AE9">
        <w:t>ncludes a visit to a registered medical practitioner or attendance at a hospital.</w:t>
      </w:r>
    </w:p>
    <w:p w14:paraId="1B6C585F" w14:textId="77777777" w:rsidR="007E7119" w:rsidRDefault="007E7119" w:rsidP="007E7119">
      <w:pPr>
        <w:pStyle w:val="BodyText"/>
      </w:pPr>
      <w:r>
        <w:rPr>
          <w:b/>
          <w:bCs/>
        </w:rPr>
        <w:t>Medical emergency</w:t>
      </w:r>
      <w:r w:rsidRPr="00590AE9">
        <w:rPr>
          <w:b/>
        </w:rPr>
        <w:t>:</w:t>
      </w:r>
      <w:r w:rsidRPr="00436F69">
        <w:t xml:space="preserve"> </w:t>
      </w:r>
      <w:r>
        <w:t>An injury or illness that is acute and poses an immediate risk to a per</w:t>
      </w:r>
      <w:r w:rsidR="001C0D98">
        <w:t>son's life or long-term health.</w:t>
      </w:r>
    </w:p>
    <w:p w14:paraId="2686FCE5" w14:textId="77777777" w:rsidR="007E7119" w:rsidRDefault="007E7119" w:rsidP="007E7119">
      <w:pPr>
        <w:pStyle w:val="BodyText"/>
      </w:pPr>
      <w:r>
        <w:rPr>
          <w:b/>
          <w:bCs/>
        </w:rPr>
        <w:t>Minor incident</w:t>
      </w:r>
      <w:r w:rsidRPr="00590AE9">
        <w:rPr>
          <w:b/>
          <w:bCs/>
        </w:rPr>
        <w:t>:</w:t>
      </w:r>
      <w:r>
        <w:t xml:space="preserve"> An incident that results in an injury that is small and does not require medical attention.</w:t>
      </w:r>
    </w:p>
    <w:p w14:paraId="23A0A281" w14:textId="77777777" w:rsidR="007E7119" w:rsidRDefault="007E7119" w:rsidP="007E7119">
      <w:pPr>
        <w:pStyle w:val="BodyText"/>
      </w:pPr>
      <w:r w:rsidRPr="0046375D">
        <w:rPr>
          <w:b/>
        </w:rPr>
        <w:t>Notifiable incident:</w:t>
      </w:r>
      <w:r w:rsidRPr="0046375D">
        <w:t xml:space="preserve"> An incident involving workplace health and safety that is required by law to be reported to Work</w:t>
      </w:r>
      <w:r>
        <w:t>S</w:t>
      </w:r>
      <w:r w:rsidRPr="004F4C67">
        <w:t>afe</w:t>
      </w:r>
      <w:r>
        <w:t xml:space="preserve"> Victoria</w:t>
      </w:r>
      <w:r w:rsidRPr="004F4C67">
        <w:t>. Notification is required for incidents that result in death or serious injury/illness</w:t>
      </w:r>
      <w:r>
        <w:t>,</w:t>
      </w:r>
      <w:r w:rsidRPr="004F4C67">
        <w:t xml:space="preserve"> or dangerous </w:t>
      </w:r>
      <w:r w:rsidRPr="00620D68">
        <w:t>occur</w:t>
      </w:r>
      <w:r>
        <w:t>r</w:t>
      </w:r>
      <w:r w:rsidRPr="0046375D">
        <w:t>ences. For a complete list of incidents that must be reported to WorkSafe</w:t>
      </w:r>
      <w:r>
        <w:t xml:space="preserve"> Victoria,</w:t>
      </w:r>
      <w:r w:rsidRPr="0046375D">
        <w:t xml:space="preserve"> refer to the </w:t>
      </w:r>
      <w:r w:rsidRPr="0046375D">
        <w:rPr>
          <w:i/>
        </w:rPr>
        <w:t xml:space="preserve">Guide to Incident Notification </w:t>
      </w:r>
      <w:r w:rsidRPr="0046375D">
        <w:t>on the WorkSafe</w:t>
      </w:r>
      <w:r>
        <w:t xml:space="preserve"> Victoria</w:t>
      </w:r>
      <w:r w:rsidRPr="0046375D">
        <w:t xml:space="preserve"> website</w:t>
      </w:r>
      <w:r w:rsidR="008112A6">
        <w:t>. This website also contains online reporting forms</w:t>
      </w:r>
      <w:r w:rsidRPr="0046375D">
        <w:t xml:space="preserve">: </w:t>
      </w:r>
      <w:hyperlink r:id="rId15" w:history="1">
        <w:r w:rsidR="004E5C1E" w:rsidRPr="00D26BB2">
          <w:rPr>
            <w:rStyle w:val="Hyperlink"/>
          </w:rPr>
          <w:t>www.worksafe.vic.gov.au</w:t>
        </w:r>
      </w:hyperlink>
      <w:r w:rsidR="0089600D">
        <w:rPr>
          <w:rStyle w:val="Hyperlink"/>
        </w:rPr>
        <w:t xml:space="preserve"> </w:t>
      </w:r>
    </w:p>
    <w:p w14:paraId="6EADD600" w14:textId="77777777" w:rsidR="000D2DFE" w:rsidRPr="000D2DFE" w:rsidRDefault="000D2DFE" w:rsidP="000D2DFE">
      <w:pPr>
        <w:spacing w:before="60" w:after="0" w:line="260" w:lineRule="atLeast"/>
        <w:rPr>
          <w:sz w:val="20"/>
          <w:lang w:eastAsia="en-AU"/>
        </w:rPr>
      </w:pPr>
      <w:r w:rsidRPr="000D2DFE">
        <w:rPr>
          <w:b/>
          <w:bCs/>
          <w:sz w:val="20"/>
          <w:lang w:eastAsia="en-AU"/>
        </w:rPr>
        <w:lastRenderedPageBreak/>
        <w:t xml:space="preserve">Serious incident: </w:t>
      </w:r>
      <w:r w:rsidRPr="000D2DFE">
        <w:rPr>
          <w:sz w:val="20"/>
          <w:lang w:eastAsia="en-AU"/>
        </w:rPr>
        <w:t xml:space="preserve">A serious incident is defined in Regulation 12 as: </w:t>
      </w:r>
    </w:p>
    <w:p w14:paraId="1DF7C373" w14:textId="77777777" w:rsidR="000D2DFE" w:rsidRPr="000D2DFE" w:rsidRDefault="000D2DFE" w:rsidP="000D2DFE">
      <w:pPr>
        <w:spacing w:before="60" w:after="0" w:line="260" w:lineRule="atLeast"/>
        <w:rPr>
          <w:sz w:val="20"/>
          <w:lang w:eastAsia="en-AU"/>
        </w:rPr>
      </w:pPr>
      <w:r w:rsidRPr="000D2DFE">
        <w:rPr>
          <w:sz w:val="20"/>
          <w:lang w:eastAsia="en-AU"/>
        </w:rPr>
        <w:t xml:space="preserve">• the death of a child while being educated and cared for by the service </w:t>
      </w:r>
    </w:p>
    <w:p w14:paraId="4511D996" w14:textId="77777777" w:rsidR="000D2DFE" w:rsidRPr="000D2DFE" w:rsidRDefault="000D2DFE" w:rsidP="000D2DFE">
      <w:pPr>
        <w:spacing w:before="60" w:after="0" w:line="260" w:lineRule="atLeast"/>
        <w:rPr>
          <w:sz w:val="20"/>
          <w:lang w:eastAsia="en-AU"/>
        </w:rPr>
      </w:pPr>
      <w:r w:rsidRPr="000D2DFE">
        <w:rPr>
          <w:sz w:val="20"/>
          <w:lang w:eastAsia="en-AU"/>
        </w:rPr>
        <w:t xml:space="preserve">• any incident involving an injury or trauma, or the illness of a child that requires or ought to have required: </w:t>
      </w:r>
    </w:p>
    <w:p w14:paraId="58D51BEB" w14:textId="77777777" w:rsidR="000D2DFE" w:rsidRPr="000D2DFE" w:rsidRDefault="000D2DFE" w:rsidP="000D2DFE">
      <w:pPr>
        <w:spacing w:before="60" w:after="0" w:line="260" w:lineRule="atLeast"/>
        <w:rPr>
          <w:sz w:val="20"/>
          <w:lang w:eastAsia="en-AU"/>
        </w:rPr>
      </w:pPr>
      <w:r w:rsidRPr="000D2DFE">
        <w:rPr>
          <w:sz w:val="20"/>
          <w:lang w:eastAsia="en-AU"/>
        </w:rPr>
        <w:t xml:space="preserve">– attention of a registered medical practitioner, or </w:t>
      </w:r>
    </w:p>
    <w:p w14:paraId="029CEAB4" w14:textId="77777777" w:rsidR="000D2DFE" w:rsidRPr="000D2DFE" w:rsidRDefault="000D2DFE" w:rsidP="000D2DFE">
      <w:pPr>
        <w:spacing w:before="60" w:after="0" w:line="260" w:lineRule="atLeast"/>
        <w:rPr>
          <w:sz w:val="20"/>
          <w:lang w:eastAsia="en-AU"/>
        </w:rPr>
      </w:pPr>
      <w:r w:rsidRPr="000D2DFE">
        <w:rPr>
          <w:sz w:val="20"/>
          <w:lang w:eastAsia="en-AU"/>
        </w:rPr>
        <w:t xml:space="preserve">– attendance at a hospital </w:t>
      </w:r>
    </w:p>
    <w:p w14:paraId="58E4B72F" w14:textId="77777777" w:rsidR="000D2DFE" w:rsidRPr="000D2DFE" w:rsidRDefault="000D2DFE" w:rsidP="000D2DFE">
      <w:pPr>
        <w:spacing w:before="60" w:after="0" w:line="260" w:lineRule="atLeast"/>
        <w:rPr>
          <w:sz w:val="20"/>
          <w:lang w:eastAsia="en-AU"/>
        </w:rPr>
      </w:pPr>
      <w:r w:rsidRPr="000D2DFE">
        <w:rPr>
          <w:sz w:val="20"/>
          <w:lang w:eastAsia="en-AU"/>
        </w:rPr>
        <w:t xml:space="preserve">examples include whooping cough, broken limb, anaphylaxis reaction </w:t>
      </w:r>
    </w:p>
    <w:p w14:paraId="59545DF7" w14:textId="77777777" w:rsidR="000D2DFE" w:rsidRPr="000D2DFE" w:rsidRDefault="000D2DFE" w:rsidP="000D2DFE">
      <w:pPr>
        <w:spacing w:before="60" w:after="0" w:line="260" w:lineRule="atLeast"/>
        <w:rPr>
          <w:sz w:val="20"/>
          <w:lang w:eastAsia="en-AU"/>
        </w:rPr>
      </w:pPr>
      <w:r w:rsidRPr="000D2DFE">
        <w:rPr>
          <w:sz w:val="20"/>
          <w:lang w:eastAsia="en-AU"/>
        </w:rPr>
        <w:t xml:space="preserve">• any incident requiring attendance by emergency services </w:t>
      </w:r>
    </w:p>
    <w:p w14:paraId="14A5C00C" w14:textId="77777777" w:rsidR="000D2DFE" w:rsidRPr="000D2DFE" w:rsidRDefault="000D2DFE" w:rsidP="000D2DFE">
      <w:pPr>
        <w:spacing w:before="60" w:after="0" w:line="260" w:lineRule="atLeast"/>
        <w:rPr>
          <w:sz w:val="20"/>
          <w:lang w:eastAsia="en-AU"/>
        </w:rPr>
      </w:pPr>
      <w:r w:rsidRPr="000D2DFE">
        <w:rPr>
          <w:sz w:val="20"/>
          <w:lang w:eastAsia="en-AU"/>
        </w:rPr>
        <w:t xml:space="preserve">• a circumstance where a child appears to be missing, is unaccounted for, has been removed from the service contrary to the Regulations, or has been locked in or out of the service premises. </w:t>
      </w:r>
    </w:p>
    <w:p w14:paraId="35C554BE" w14:textId="77777777" w:rsidR="000D2DFE" w:rsidRPr="000D2DFE" w:rsidRDefault="000D2DFE" w:rsidP="000D2DFE">
      <w:pPr>
        <w:spacing w:before="60" w:after="0" w:line="260" w:lineRule="atLeast"/>
        <w:rPr>
          <w:sz w:val="20"/>
          <w:lang w:eastAsia="en-AU"/>
        </w:rPr>
      </w:pPr>
      <w:r w:rsidRPr="000D2DFE">
        <w:rPr>
          <w:sz w:val="20"/>
          <w:lang w:eastAsia="en-AU"/>
        </w:rPr>
        <w:t xml:space="preserve">The Approved Provider must notify the Regulatory Authority (DET) in writing within 24 hours of a serious incident occurring at the service (Regulation 176(2)(a)). The </w:t>
      </w:r>
      <w:r w:rsidRPr="000D2DFE">
        <w:rPr>
          <w:i/>
          <w:iCs/>
          <w:sz w:val="20"/>
          <w:lang w:eastAsia="en-AU"/>
        </w:rPr>
        <w:t xml:space="preserve">Notification of serious incident </w:t>
      </w:r>
      <w:r w:rsidRPr="000D2DFE">
        <w:rPr>
          <w:sz w:val="20"/>
          <w:lang w:eastAsia="en-AU"/>
        </w:rPr>
        <w:t>form (available on the ACECQA website) is to be completed and submitted online using the National Quality Agenda IT System (NQA ITS). Records are required to be retained for the periods specified in Regulation 183.</w:t>
      </w:r>
    </w:p>
    <w:p w14:paraId="25BFD41E" w14:textId="77777777" w:rsidR="007E7119" w:rsidRDefault="007E7119" w:rsidP="007E7119">
      <w:pPr>
        <w:pStyle w:val="BodyText"/>
      </w:pPr>
      <w:r w:rsidRPr="007D3CDD">
        <w:rPr>
          <w:b/>
        </w:rPr>
        <w:t>Trauma</w:t>
      </w:r>
      <w:r w:rsidRPr="00590AE9">
        <w:rPr>
          <w:b/>
        </w:rPr>
        <w:t>:</w:t>
      </w:r>
      <w:r>
        <w:t xml:space="preserve"> </w:t>
      </w:r>
      <w:r w:rsidRPr="007D3CDD">
        <w:t xml:space="preserve">An emotional wound or shock </w:t>
      </w:r>
      <w:r>
        <w:t>that often has</w:t>
      </w:r>
      <w:r w:rsidRPr="007D3CDD">
        <w:t xml:space="preserve"> long-lasting effects</w:t>
      </w:r>
      <w:r>
        <w:t xml:space="preserve"> or </w:t>
      </w:r>
      <w:r w:rsidRPr="007D3CDD">
        <w:t>any physical damage to the body caused by</w:t>
      </w:r>
      <w:r>
        <w:t xml:space="preserve"> </w:t>
      </w:r>
      <w:r w:rsidRPr="007D3CDD">
        <w:t>viol</w:t>
      </w:r>
      <w:r>
        <w:t>ence or an incident</w:t>
      </w:r>
      <w:r w:rsidRPr="007D3CDD">
        <w:t>.</w:t>
      </w:r>
    </w:p>
    <w:p w14:paraId="4B393733" w14:textId="77777777" w:rsidR="007E7119" w:rsidRDefault="007E7119" w:rsidP="007E7119">
      <w:pPr>
        <w:pStyle w:val="Heading2"/>
        <w:keepNext/>
        <w:tabs>
          <w:tab w:val="left" w:pos="284"/>
        </w:tabs>
        <w:overflowPunct w:val="0"/>
        <w:autoSpaceDE w:val="0"/>
        <w:autoSpaceDN w:val="0"/>
        <w:adjustRightInd w:val="0"/>
        <w:spacing w:before="240" w:after="120"/>
        <w:textAlignment w:val="baseline"/>
      </w:pPr>
      <w:r>
        <w:t>Sources and related policies</w:t>
      </w:r>
    </w:p>
    <w:p w14:paraId="6D07711F" w14:textId="77777777" w:rsidR="007E7119" w:rsidRPr="00F1510E" w:rsidRDefault="007E7119" w:rsidP="007E7119">
      <w:pPr>
        <w:pStyle w:val="Heading4"/>
      </w:pPr>
      <w:r>
        <w:t>Sources</w:t>
      </w:r>
    </w:p>
    <w:p w14:paraId="518BAB0C" w14:textId="77777777" w:rsidR="004619C3" w:rsidRDefault="008112A6" w:rsidP="00BE5CE7">
      <w:pPr>
        <w:pStyle w:val="Bullets1"/>
        <w:spacing w:after="0"/>
        <w:ind w:left="284" w:hanging="284"/>
      </w:pPr>
      <w:r>
        <w:t>ACECQA sample forms</w:t>
      </w:r>
      <w:r w:rsidR="006042B9">
        <w:t xml:space="preserve"> and templates</w:t>
      </w:r>
      <w:r>
        <w:t xml:space="preserve">: </w:t>
      </w:r>
    </w:p>
    <w:p w14:paraId="762DBDB4" w14:textId="77777777" w:rsidR="008112A6" w:rsidRDefault="00CD6D81" w:rsidP="00BE5CE7">
      <w:pPr>
        <w:pStyle w:val="Bullets1"/>
        <w:numPr>
          <w:ilvl w:val="0"/>
          <w:numId w:val="0"/>
        </w:numPr>
        <w:spacing w:afterLines="60" w:after="144"/>
        <w:ind w:left="284"/>
      </w:pPr>
      <w:hyperlink r:id="rId16" w:history="1">
        <w:r w:rsidR="006042B9" w:rsidRPr="00EB5FA9">
          <w:rPr>
            <w:rStyle w:val="Hyperlink"/>
          </w:rPr>
          <w:t>http://www.acecqa.gov.au/sample-forms-and-templates-now-available</w:t>
        </w:r>
      </w:hyperlink>
      <w:r w:rsidR="00897D1E">
        <w:rPr>
          <w:rStyle w:val="Hyperlink"/>
        </w:rPr>
        <w:t xml:space="preserve"> </w:t>
      </w:r>
    </w:p>
    <w:p w14:paraId="53D39422" w14:textId="77777777" w:rsidR="00FC0D6D" w:rsidRPr="009A6140" w:rsidRDefault="00FC0D6D" w:rsidP="00BE5CE7">
      <w:pPr>
        <w:pStyle w:val="Bullets1"/>
        <w:spacing w:afterLines="60" w:after="144"/>
        <w:ind w:left="284" w:hanging="284"/>
      </w:pPr>
      <w:r w:rsidRPr="00590AE9">
        <w:rPr>
          <w:i/>
        </w:rPr>
        <w:t xml:space="preserve">AV How to </w:t>
      </w:r>
      <w:r>
        <w:rPr>
          <w:i/>
        </w:rPr>
        <w:t>C</w:t>
      </w:r>
      <w:r w:rsidRPr="00590AE9">
        <w:rPr>
          <w:i/>
        </w:rPr>
        <w:t xml:space="preserve">all </w:t>
      </w:r>
      <w:r>
        <w:rPr>
          <w:i/>
        </w:rPr>
        <w:t>C</w:t>
      </w:r>
      <w:r w:rsidRPr="00590AE9">
        <w:rPr>
          <w:i/>
        </w:rPr>
        <w:t>ard</w:t>
      </w:r>
      <w:r w:rsidRPr="009A6140">
        <w:t xml:space="preserve"> </w:t>
      </w:r>
      <w:r w:rsidR="00087416">
        <w:t>(Ambulance Victoria:)</w:t>
      </w:r>
      <w:r>
        <w:t xml:space="preserve">: </w:t>
      </w:r>
      <w:hyperlink r:id="rId17" w:history="1">
        <w:r w:rsidRPr="00D04AD9">
          <w:rPr>
            <w:rStyle w:val="Hyperlink"/>
          </w:rPr>
          <w:t>http://www.ambulance.vic.gov.au/Education/Calling-Triple-0.html</w:t>
        </w:r>
      </w:hyperlink>
      <w:r w:rsidR="00897D1E">
        <w:rPr>
          <w:rStyle w:val="Hyperlink"/>
        </w:rPr>
        <w:t xml:space="preserve"> </w:t>
      </w:r>
    </w:p>
    <w:p w14:paraId="76E6ABFF" w14:textId="77777777" w:rsidR="007E7119" w:rsidRPr="00F1510E" w:rsidRDefault="007E7119" w:rsidP="00BE5CE7">
      <w:pPr>
        <w:pStyle w:val="Bullets1"/>
        <w:ind w:left="284" w:hanging="284"/>
      </w:pPr>
      <w:r>
        <w:t>Building Code of Australia</w:t>
      </w:r>
      <w:r w:rsidR="00FC0D6D">
        <w:t xml:space="preserve">: </w:t>
      </w:r>
      <w:hyperlink r:id="rId18" w:history="1">
        <w:r w:rsidR="00FC0D6D" w:rsidRPr="00D04AD9">
          <w:rPr>
            <w:rStyle w:val="Hyperlink"/>
          </w:rPr>
          <w:t>http://www.abcb.gov.au/about-the-national-construction-code/the-building-code-of-australia</w:t>
        </w:r>
      </w:hyperlink>
      <w:r w:rsidR="00897D1E">
        <w:rPr>
          <w:rStyle w:val="Hyperlink"/>
        </w:rPr>
        <w:t xml:space="preserve"> </w:t>
      </w:r>
    </w:p>
    <w:p w14:paraId="0A615911" w14:textId="77777777" w:rsidR="00FC0D6D" w:rsidRPr="00F4609A" w:rsidRDefault="00FC0D6D" w:rsidP="00BE5CE7">
      <w:pPr>
        <w:pStyle w:val="Bullets1"/>
        <w:ind w:left="284" w:hanging="284"/>
        <w:rPr>
          <w:i/>
        </w:rPr>
      </w:pPr>
      <w:r w:rsidRPr="00F4609A">
        <w:rPr>
          <w:i/>
        </w:rPr>
        <w:t>Staying Healthy: Preventing infectious diseases in early childhood education and care services</w:t>
      </w:r>
      <w:r>
        <w:t xml:space="preserve"> (5</w:t>
      </w:r>
      <w:r w:rsidRPr="00F4609A">
        <w:rPr>
          <w:vertAlign w:val="superscript"/>
        </w:rPr>
        <w:t>th</w:t>
      </w:r>
      <w:r>
        <w:t xml:space="preserve"> edition, 2013) National Health and Medical Research Council: </w:t>
      </w:r>
      <w:hyperlink r:id="rId19" w:history="1">
        <w:r>
          <w:rPr>
            <w:rStyle w:val="Hyperlink"/>
          </w:rPr>
          <w:t>http://www.nhmrc.gov.au/guidelines/publications/ch55</w:t>
        </w:r>
      </w:hyperlink>
    </w:p>
    <w:p w14:paraId="53A2855E" w14:textId="77777777" w:rsidR="00FC0D6D" w:rsidRDefault="00FC0D6D" w:rsidP="00BE5CE7">
      <w:pPr>
        <w:pStyle w:val="Bullets1"/>
        <w:ind w:left="284" w:hanging="284"/>
      </w:pPr>
      <w:r>
        <w:t xml:space="preserve">VMIA Insurance Guide, Community Service Organisations program: </w:t>
      </w:r>
      <w:hyperlink r:id="rId20" w:history="1">
        <w:r w:rsidRPr="00940371">
          <w:rPr>
            <w:rStyle w:val="Hyperlink"/>
          </w:rPr>
          <w:t>www.vmia.vic.gov.au</w:t>
        </w:r>
      </w:hyperlink>
      <w:r w:rsidR="00897D1E">
        <w:rPr>
          <w:rStyle w:val="Hyperlink"/>
        </w:rPr>
        <w:t xml:space="preserve"> </w:t>
      </w:r>
    </w:p>
    <w:p w14:paraId="1CE336BA" w14:textId="77777777" w:rsidR="007E7119" w:rsidRPr="00FA1ED0" w:rsidRDefault="007E7119" w:rsidP="00BE5CE7">
      <w:pPr>
        <w:pStyle w:val="Bullets1"/>
        <w:ind w:left="284" w:hanging="284"/>
      </w:pPr>
      <w:r>
        <w:t>WorkSafe Victoria</w:t>
      </w:r>
      <w:r w:rsidRPr="004E5C1E">
        <w:t>:</w:t>
      </w:r>
      <w:r w:rsidRPr="007E7119">
        <w:rPr>
          <w:i/>
        </w:rPr>
        <w:t xml:space="preserve"> Guide to Incident Notification</w:t>
      </w:r>
      <w:r w:rsidR="00842CB6">
        <w:rPr>
          <w:i/>
        </w:rPr>
        <w:t xml:space="preserve">: </w:t>
      </w:r>
      <w:hyperlink r:id="rId21" w:history="1">
        <w:r w:rsidR="00842CB6" w:rsidRPr="00D04AD9">
          <w:rPr>
            <w:rStyle w:val="Hyperlink"/>
            <w:i/>
          </w:rPr>
          <w:t>http://www.worksafe.vic.gov.au/forms-and-publications/forms-and-publications/guide-to-incident-notification</w:t>
        </w:r>
      </w:hyperlink>
      <w:r w:rsidR="00897D1E">
        <w:rPr>
          <w:rStyle w:val="Hyperlink"/>
          <w:i/>
        </w:rPr>
        <w:t xml:space="preserve"> </w:t>
      </w:r>
    </w:p>
    <w:p w14:paraId="53B72D4C" w14:textId="77777777" w:rsidR="008112A6" w:rsidRPr="00FA1ED0" w:rsidRDefault="008112A6" w:rsidP="00BE5CE7">
      <w:pPr>
        <w:pStyle w:val="Bullets1"/>
        <w:ind w:left="284" w:hanging="284"/>
      </w:pPr>
      <w:r>
        <w:t xml:space="preserve">WorkSafe Victoria: Online notification forms: </w:t>
      </w:r>
      <w:hyperlink r:id="rId22" w:history="1">
        <w:r>
          <w:rPr>
            <w:rStyle w:val="Hyperlink"/>
          </w:rPr>
          <w:t>http://www.worksafe.vic.gov.au/safety-and-prevention/health-and-safety-topics/incident-notification</w:t>
        </w:r>
      </w:hyperlink>
      <w:r w:rsidR="00897D1E">
        <w:rPr>
          <w:rStyle w:val="Hyperlink"/>
        </w:rPr>
        <w:t xml:space="preserve"> </w:t>
      </w:r>
    </w:p>
    <w:p w14:paraId="3551B180" w14:textId="77777777" w:rsidR="007E7119" w:rsidRDefault="007E7119" w:rsidP="007E7119">
      <w:pPr>
        <w:pStyle w:val="Heading4"/>
        <w:spacing w:before="170"/>
      </w:pPr>
      <w:r>
        <w:t>Service policies</w:t>
      </w:r>
    </w:p>
    <w:p w14:paraId="1A133CC4" w14:textId="77777777" w:rsidR="00DE1976" w:rsidRPr="007E7119" w:rsidRDefault="00DE1976" w:rsidP="00C60A43">
      <w:pPr>
        <w:pStyle w:val="Bullets1"/>
        <w:ind w:left="284" w:hanging="284"/>
        <w:rPr>
          <w:i/>
        </w:rPr>
      </w:pPr>
      <w:r w:rsidRPr="007E7119">
        <w:rPr>
          <w:i/>
        </w:rPr>
        <w:t>Administration of First Aid Policy</w:t>
      </w:r>
    </w:p>
    <w:p w14:paraId="6F0EE6B2" w14:textId="77777777" w:rsidR="007E7119" w:rsidRPr="007E7119" w:rsidRDefault="007E7119" w:rsidP="00C60A43">
      <w:pPr>
        <w:pStyle w:val="Bullets1"/>
        <w:ind w:left="284" w:hanging="284"/>
        <w:rPr>
          <w:i/>
        </w:rPr>
      </w:pPr>
      <w:r w:rsidRPr="007E7119">
        <w:rPr>
          <w:i/>
        </w:rPr>
        <w:t>Administration of Medication Policy</w:t>
      </w:r>
    </w:p>
    <w:p w14:paraId="29B51D0C" w14:textId="77777777" w:rsidR="007E7119" w:rsidRPr="007E7119" w:rsidRDefault="007E7119" w:rsidP="00C60A43">
      <w:pPr>
        <w:pStyle w:val="Bullets1"/>
        <w:ind w:left="284" w:hanging="284"/>
        <w:rPr>
          <w:i/>
        </w:rPr>
      </w:pPr>
      <w:r w:rsidRPr="007E7119">
        <w:rPr>
          <w:i/>
        </w:rPr>
        <w:t>Anaphylaxis Policy</w:t>
      </w:r>
    </w:p>
    <w:p w14:paraId="24281BDE" w14:textId="77777777" w:rsidR="007E7119" w:rsidRPr="007E7119" w:rsidRDefault="007E7119" w:rsidP="00C60A43">
      <w:pPr>
        <w:pStyle w:val="Bullets1"/>
        <w:ind w:left="284" w:hanging="284"/>
        <w:rPr>
          <w:i/>
        </w:rPr>
      </w:pPr>
      <w:r w:rsidRPr="007E7119">
        <w:rPr>
          <w:i/>
        </w:rPr>
        <w:t>Asthma Policy</w:t>
      </w:r>
    </w:p>
    <w:p w14:paraId="31C1EA91" w14:textId="77777777" w:rsidR="00DE1976" w:rsidRPr="007E7119" w:rsidRDefault="00DE1976" w:rsidP="00C60A43">
      <w:pPr>
        <w:pStyle w:val="Bullets1"/>
        <w:ind w:left="284" w:hanging="284"/>
        <w:rPr>
          <w:i/>
        </w:rPr>
      </w:pPr>
      <w:r w:rsidRPr="007E7119">
        <w:rPr>
          <w:i/>
        </w:rPr>
        <w:t>Dealing with Infectious Diseases Policy</w:t>
      </w:r>
    </w:p>
    <w:p w14:paraId="77508B1F" w14:textId="77777777" w:rsidR="00DE1976" w:rsidRDefault="00DE1976" w:rsidP="00C60A43">
      <w:pPr>
        <w:pStyle w:val="Bullets1"/>
        <w:ind w:left="284" w:hanging="284"/>
        <w:rPr>
          <w:i/>
        </w:rPr>
      </w:pPr>
      <w:r>
        <w:rPr>
          <w:i/>
        </w:rPr>
        <w:t>Dealing with Medical Conditions Policy</w:t>
      </w:r>
    </w:p>
    <w:p w14:paraId="67F62B48" w14:textId="77777777" w:rsidR="00DE1976" w:rsidRDefault="00DE1976" w:rsidP="00C60A43">
      <w:pPr>
        <w:pStyle w:val="Bullets1"/>
        <w:ind w:left="284" w:hanging="284"/>
        <w:rPr>
          <w:i/>
        </w:rPr>
      </w:pPr>
      <w:r>
        <w:rPr>
          <w:i/>
        </w:rPr>
        <w:t>Diabetes Policy</w:t>
      </w:r>
    </w:p>
    <w:p w14:paraId="69E74F48" w14:textId="77777777" w:rsidR="007E7119" w:rsidRDefault="007E7119" w:rsidP="00C60A43">
      <w:pPr>
        <w:pStyle w:val="Bullets1"/>
        <w:ind w:left="284" w:hanging="284"/>
        <w:rPr>
          <w:i/>
        </w:rPr>
      </w:pPr>
      <w:r w:rsidRPr="007E7119">
        <w:rPr>
          <w:i/>
        </w:rPr>
        <w:t>Emergency and Evacuation Policy</w:t>
      </w:r>
    </w:p>
    <w:p w14:paraId="69D96D19" w14:textId="77777777" w:rsidR="00DE1976" w:rsidRPr="007E7119" w:rsidRDefault="00DE1976" w:rsidP="00C60A43">
      <w:pPr>
        <w:pStyle w:val="Bullets1"/>
        <w:ind w:left="284" w:hanging="284"/>
        <w:rPr>
          <w:i/>
        </w:rPr>
      </w:pPr>
      <w:r>
        <w:rPr>
          <w:i/>
        </w:rPr>
        <w:t>Epilepsy Policy</w:t>
      </w:r>
    </w:p>
    <w:p w14:paraId="553B4028" w14:textId="77777777" w:rsidR="007E7119" w:rsidRPr="007E7119" w:rsidRDefault="007E7119" w:rsidP="00C60A43">
      <w:pPr>
        <w:pStyle w:val="Bullets1"/>
        <w:ind w:left="284" w:hanging="284"/>
        <w:rPr>
          <w:i/>
        </w:rPr>
      </w:pPr>
      <w:r w:rsidRPr="007E7119">
        <w:rPr>
          <w:i/>
        </w:rPr>
        <w:t>Excursions and Service Events Policy</w:t>
      </w:r>
    </w:p>
    <w:p w14:paraId="5D1923D5" w14:textId="77777777" w:rsidR="007E7119" w:rsidRPr="007E7119" w:rsidRDefault="007E7119" w:rsidP="00C60A43">
      <w:pPr>
        <w:pStyle w:val="Bullets1"/>
        <w:ind w:left="284" w:hanging="284"/>
        <w:rPr>
          <w:i/>
        </w:rPr>
      </w:pPr>
      <w:r w:rsidRPr="007E7119">
        <w:rPr>
          <w:i/>
        </w:rPr>
        <w:t>Occupational Health and Safety Policy</w:t>
      </w:r>
    </w:p>
    <w:p w14:paraId="28809266" w14:textId="77777777" w:rsidR="007E7119" w:rsidRDefault="007E7119" w:rsidP="00C60A43">
      <w:pPr>
        <w:pStyle w:val="Bullets1"/>
        <w:ind w:left="284" w:hanging="284"/>
        <w:rPr>
          <w:i/>
        </w:rPr>
      </w:pPr>
      <w:r w:rsidRPr="007E7119">
        <w:rPr>
          <w:i/>
        </w:rPr>
        <w:t>Privacy and Confidentiality Policy</w:t>
      </w:r>
    </w:p>
    <w:p w14:paraId="677D1BBC" w14:textId="77777777" w:rsidR="00DC7E9F" w:rsidRPr="007E7119" w:rsidRDefault="00DC7E9F" w:rsidP="00C60A43">
      <w:pPr>
        <w:pStyle w:val="Bullets1"/>
        <w:ind w:left="284" w:hanging="284"/>
        <w:rPr>
          <w:i/>
        </w:rPr>
      </w:pPr>
      <w:r>
        <w:rPr>
          <w:i/>
        </w:rPr>
        <w:t>Road Safety and Safe Transport Policy</w:t>
      </w:r>
    </w:p>
    <w:p w14:paraId="459DDC7B" w14:textId="77777777" w:rsidR="007E7119" w:rsidRDefault="007E7119" w:rsidP="007E7119">
      <w:pPr>
        <w:pStyle w:val="Heading1"/>
      </w:pPr>
      <w:r>
        <w:lastRenderedPageBreak/>
        <w:t>Procedures</w:t>
      </w:r>
    </w:p>
    <w:p w14:paraId="542024B6" w14:textId="77777777" w:rsidR="007E7119" w:rsidRPr="00D41740" w:rsidRDefault="007E7119" w:rsidP="007E7119">
      <w:pPr>
        <w:pStyle w:val="Heading4"/>
      </w:pPr>
      <w:r w:rsidRPr="00D41740">
        <w:t xml:space="preserve">The </w:t>
      </w:r>
      <w:r>
        <w:t>A</w:t>
      </w:r>
      <w:r w:rsidRPr="00D41740">
        <w:t xml:space="preserve">pproved </w:t>
      </w:r>
      <w:r>
        <w:t>P</w:t>
      </w:r>
      <w:r w:rsidRPr="00D41740">
        <w:t>rovider is responsible for:</w:t>
      </w:r>
    </w:p>
    <w:p w14:paraId="702D45A3" w14:textId="77777777" w:rsidR="007E7119" w:rsidRPr="00F1510E" w:rsidRDefault="007E7119" w:rsidP="0020661F">
      <w:pPr>
        <w:pStyle w:val="Bullets1"/>
        <w:ind w:left="284" w:hanging="284"/>
      </w:pPr>
      <w:r w:rsidRPr="00590AE9">
        <w:t>ensuring that</w:t>
      </w:r>
      <w:r w:rsidRPr="00F1510E">
        <w:t xml:space="preserve"> the premises are kept clean and</w:t>
      </w:r>
      <w:r w:rsidR="001C0D98">
        <w:t xml:space="preserve"> in good repair</w:t>
      </w:r>
    </w:p>
    <w:p w14:paraId="13D57128" w14:textId="77777777" w:rsidR="007E7119" w:rsidRDefault="007E7119" w:rsidP="0020661F">
      <w:pPr>
        <w:pStyle w:val="Bullets1"/>
        <w:ind w:left="284" w:hanging="284"/>
      </w:pPr>
      <w:r w:rsidRPr="009F0720">
        <w:t>ensuring that</w:t>
      </w:r>
      <w:r w:rsidRPr="00F1510E">
        <w:t xml:space="preserve"> staff have access to medication, </w:t>
      </w:r>
      <w:r w:rsidR="00564B27">
        <w:t>I</w:t>
      </w:r>
      <w:r>
        <w:t>ncident</w:t>
      </w:r>
      <w:r w:rsidR="00564B27">
        <w:t>, Injury, Trauma and I</w:t>
      </w:r>
      <w:r w:rsidRPr="00F1510E">
        <w:t xml:space="preserve">llness forms </w:t>
      </w:r>
      <w:r w:rsidR="00087416">
        <w:t>(available from ACECQA</w:t>
      </w:r>
      <w:r w:rsidR="00F0023E">
        <w:t xml:space="preserve"> – refer to </w:t>
      </w:r>
      <w:r w:rsidR="00F0023E" w:rsidRPr="00FA1ED0">
        <w:rPr>
          <w:i/>
        </w:rPr>
        <w:t>Sources</w:t>
      </w:r>
      <w:r w:rsidR="00087416">
        <w:t xml:space="preserve">) </w:t>
      </w:r>
      <w:r w:rsidRPr="00F1510E">
        <w:t>and WorkSafe</w:t>
      </w:r>
      <w:r>
        <w:t xml:space="preserve"> Victoria</w:t>
      </w:r>
      <w:r w:rsidRPr="00F1510E">
        <w:t xml:space="preserve"> incident</w:t>
      </w:r>
      <w:r>
        <w:t xml:space="preserve"> report forms</w:t>
      </w:r>
      <w:r w:rsidR="008112A6">
        <w:t xml:space="preserve"> (refer to </w:t>
      </w:r>
      <w:r w:rsidR="008112A6" w:rsidRPr="00FA1ED0">
        <w:rPr>
          <w:i/>
        </w:rPr>
        <w:t>Sources</w:t>
      </w:r>
      <w:r w:rsidR="008112A6">
        <w:t>)</w:t>
      </w:r>
    </w:p>
    <w:p w14:paraId="7E62D794" w14:textId="77777777" w:rsidR="007E7119" w:rsidRPr="00F1510E" w:rsidRDefault="007E7119" w:rsidP="0020661F">
      <w:pPr>
        <w:pStyle w:val="Bullets1"/>
        <w:ind w:left="284" w:hanging="284"/>
      </w:pPr>
      <w:r w:rsidRPr="009F0720">
        <w:t>ensuring that</w:t>
      </w:r>
      <w:r w:rsidRPr="00F1510E">
        <w:t xml:space="preserve"> </w:t>
      </w:r>
      <w:r>
        <w:t xml:space="preserve">the service has an occupational health and safety policy and procedures that outline the process for effectively identifying, managing and reviewing risks and hazards that are likely to cause injury, and reporting notifiable incidents to appropriate authorities (refer to </w:t>
      </w:r>
      <w:r w:rsidRPr="004E5C1E">
        <w:rPr>
          <w:i/>
        </w:rPr>
        <w:t>Occupational Health and Safety Policy</w:t>
      </w:r>
      <w:r>
        <w:t>)</w:t>
      </w:r>
    </w:p>
    <w:p w14:paraId="30F556FB" w14:textId="77777777" w:rsidR="007E7119" w:rsidRDefault="007E7119" w:rsidP="0020661F">
      <w:pPr>
        <w:pStyle w:val="Bullets1"/>
        <w:ind w:left="284" w:hanging="284"/>
      </w:pPr>
      <w:r w:rsidRPr="009F0720">
        <w:t>ensuring that</w:t>
      </w:r>
      <w:r>
        <w:t xml:space="preserve"> </w:t>
      </w:r>
      <w:r w:rsidRPr="00F1510E">
        <w:t>completed medication</w:t>
      </w:r>
      <w:r>
        <w:t xml:space="preserve"> records are kept until the end of 3 years after the child’s last attendance (Regulation 92, 183)</w:t>
      </w:r>
    </w:p>
    <w:p w14:paraId="4F16ABBB" w14:textId="77777777" w:rsidR="007E7119" w:rsidRDefault="007E7119" w:rsidP="0020661F">
      <w:pPr>
        <w:pStyle w:val="Bullets1"/>
        <w:ind w:left="284" w:hanging="284"/>
      </w:pPr>
      <w:r w:rsidRPr="009F0720">
        <w:t>ensuring that</w:t>
      </w:r>
      <w:r w:rsidRPr="00F1510E">
        <w:t xml:space="preserve"> </w:t>
      </w:r>
      <w:r>
        <w:t>a parent/guardian of the child is notified as soon as is practicable, but not later than 24 hours after the occurrence, if the child is involved in any incident, injury, trauma or illness while at the service (Regulation 86)</w:t>
      </w:r>
    </w:p>
    <w:p w14:paraId="33C708E4" w14:textId="77777777" w:rsidR="007E7119" w:rsidRPr="00F1510E" w:rsidRDefault="007E7119" w:rsidP="0020661F">
      <w:pPr>
        <w:pStyle w:val="Bullets1"/>
        <w:ind w:left="284" w:hanging="284"/>
      </w:pPr>
      <w:r w:rsidRPr="009F0720">
        <w:t>ensuring that</w:t>
      </w:r>
      <w:r w:rsidRPr="00F1510E">
        <w:t xml:space="preserve"> </w:t>
      </w:r>
      <w:r w:rsidR="00D121B6">
        <w:t>I</w:t>
      </w:r>
      <w:r>
        <w:t xml:space="preserve">ncident, </w:t>
      </w:r>
      <w:r w:rsidR="00D121B6">
        <w:t>Injury, Trauma and Illness R</w:t>
      </w:r>
      <w:r w:rsidRPr="00F1510E">
        <w:t xml:space="preserve">ecords </w:t>
      </w:r>
      <w:r>
        <w:t xml:space="preserve">are kept </w:t>
      </w:r>
      <w:r w:rsidRPr="00F1510E">
        <w:t xml:space="preserve">and stored securely </w:t>
      </w:r>
      <w:r>
        <w:t>until the child is 25 years old (Regulations 87, 183)</w:t>
      </w:r>
    </w:p>
    <w:p w14:paraId="75ACD224" w14:textId="77777777" w:rsidR="007E7119" w:rsidRPr="00D41740" w:rsidRDefault="007E7119" w:rsidP="0020661F">
      <w:pPr>
        <w:pStyle w:val="Bullets1"/>
        <w:ind w:left="284" w:hanging="284"/>
        <w:rPr>
          <w:rFonts w:cs="Arial"/>
        </w:rPr>
      </w:pPr>
      <w:r w:rsidRPr="009F0720">
        <w:t>ensuring that</w:t>
      </w:r>
      <w:r>
        <w:t xml:space="preserve"> there is a minimum of one educator</w:t>
      </w:r>
      <w:r w:rsidRPr="00D41740">
        <w:rPr>
          <w:rFonts w:cs="Arial"/>
        </w:rPr>
        <w:t xml:space="preserve"> with a</w:t>
      </w:r>
      <w:r>
        <w:rPr>
          <w:rFonts w:cs="Arial"/>
        </w:rPr>
        <w:t xml:space="preserve"> current</w:t>
      </w:r>
      <w:r w:rsidRPr="00D41740">
        <w:rPr>
          <w:rFonts w:cs="Arial"/>
        </w:rPr>
        <w:t xml:space="preserve"> approved </w:t>
      </w:r>
      <w:r>
        <w:rPr>
          <w:rFonts w:cs="Arial"/>
        </w:rPr>
        <w:t>f</w:t>
      </w:r>
      <w:r w:rsidRPr="00D41740">
        <w:rPr>
          <w:rFonts w:cs="Arial"/>
        </w:rPr>
        <w:t xml:space="preserve">irst </w:t>
      </w:r>
      <w:r>
        <w:rPr>
          <w:rFonts w:cs="Arial"/>
        </w:rPr>
        <w:t>a</w:t>
      </w:r>
      <w:r w:rsidRPr="00D41740">
        <w:rPr>
          <w:rFonts w:cs="Arial"/>
        </w:rPr>
        <w:t xml:space="preserve">id </w:t>
      </w:r>
      <w:r>
        <w:rPr>
          <w:rFonts w:cs="Arial"/>
        </w:rPr>
        <w:t>q</w:t>
      </w:r>
      <w:r w:rsidRPr="00D41740">
        <w:rPr>
          <w:rFonts w:cs="Arial"/>
        </w:rPr>
        <w:t>ualification on the premises at all times</w:t>
      </w:r>
      <w:r>
        <w:rPr>
          <w:rFonts w:cs="Arial"/>
        </w:rPr>
        <w:t xml:space="preserve"> (refer to </w:t>
      </w:r>
      <w:r w:rsidRPr="00590AE9">
        <w:rPr>
          <w:rFonts w:cs="Arial"/>
          <w:i/>
        </w:rPr>
        <w:t>Administration of First Aid Policy</w:t>
      </w:r>
      <w:r>
        <w:rPr>
          <w:rFonts w:cs="Arial"/>
        </w:rPr>
        <w:t>)</w:t>
      </w:r>
    </w:p>
    <w:p w14:paraId="02069B94" w14:textId="77777777" w:rsidR="007E7119" w:rsidRPr="005A3C3E" w:rsidRDefault="007E7119" w:rsidP="0020661F">
      <w:pPr>
        <w:pStyle w:val="Bullets1"/>
        <w:keepNext/>
        <w:ind w:left="284" w:hanging="284"/>
        <w:rPr>
          <w:rFonts w:cs="Arial"/>
        </w:rPr>
      </w:pPr>
      <w:r w:rsidRPr="009F0720">
        <w:t>ensuring that</w:t>
      </w:r>
      <w:r>
        <w:rPr>
          <w:rFonts w:cs="Arial"/>
        </w:rPr>
        <w:t xml:space="preserve"> there are an appropriate number of up-to-date, fully equipped first aid kits that are accessible at all times (refer to </w:t>
      </w:r>
      <w:r w:rsidRPr="00590AE9">
        <w:rPr>
          <w:rFonts w:cs="Arial"/>
          <w:i/>
        </w:rPr>
        <w:t>Administration of First Aid Policy</w:t>
      </w:r>
      <w:r>
        <w:rPr>
          <w:rFonts w:cs="Arial"/>
        </w:rPr>
        <w:t>)</w:t>
      </w:r>
    </w:p>
    <w:p w14:paraId="528B30D7" w14:textId="77777777" w:rsidR="007E7119" w:rsidRDefault="007E7119" w:rsidP="0020661F">
      <w:pPr>
        <w:pStyle w:val="Bullets1"/>
        <w:ind w:left="284" w:hanging="284"/>
      </w:pPr>
      <w:r w:rsidRPr="009F0720">
        <w:t>ensuring that</w:t>
      </w:r>
      <w:r w:rsidRPr="00F1510E">
        <w:t xml:space="preserve"> </w:t>
      </w:r>
      <w:r w:rsidRPr="005A3C3E">
        <w:rPr>
          <w:rFonts w:cs="Arial"/>
        </w:rPr>
        <w:t>the orientation and induction of new and relief staff include an overview of their responsibilities</w:t>
      </w:r>
      <w:r>
        <w:t xml:space="preserve"> in the event of an incident or medical emergency</w:t>
      </w:r>
    </w:p>
    <w:p w14:paraId="40DD8B2A" w14:textId="77777777" w:rsidR="007E7119" w:rsidRPr="00EA56FD" w:rsidRDefault="007E7119" w:rsidP="0020661F">
      <w:pPr>
        <w:pStyle w:val="Bullets1"/>
        <w:ind w:left="284" w:hanging="284"/>
      </w:pPr>
      <w:r w:rsidRPr="009F0720">
        <w:t>ensuring that</w:t>
      </w:r>
      <w:r w:rsidRPr="00F1510E">
        <w:t xml:space="preserve"> </w:t>
      </w:r>
      <w:r w:rsidRPr="00EA56FD">
        <w:t xml:space="preserve">children’s enrolment forms provide authorisation for the </w:t>
      </w:r>
      <w:r>
        <w:t>service</w:t>
      </w:r>
      <w:r w:rsidRPr="00EA56FD">
        <w:t xml:space="preserve"> to seek emergency medical treatment by a medical practitioner, hospital or</w:t>
      </w:r>
      <w:r w:rsidR="00F410DD">
        <w:t xml:space="preserve"> ambulance service</w:t>
      </w:r>
    </w:p>
    <w:p w14:paraId="0E3099AF" w14:textId="13AE882B" w:rsidR="007E7119" w:rsidRDefault="007E7119" w:rsidP="0020661F">
      <w:pPr>
        <w:pStyle w:val="Bullets1"/>
        <w:ind w:left="284" w:hanging="284"/>
      </w:pPr>
      <w:r w:rsidRPr="009F0720">
        <w:t>ensuring that</w:t>
      </w:r>
      <w:r w:rsidRPr="00F1510E">
        <w:t xml:space="preserve"> </w:t>
      </w:r>
      <w:r>
        <w:t xml:space="preserve">an incident report (SI01) is completed </w:t>
      </w:r>
      <w:r w:rsidRPr="00436F69">
        <w:t>and a copy forwarded to the r</w:t>
      </w:r>
      <w:r>
        <w:t xml:space="preserve">egional </w:t>
      </w:r>
      <w:r w:rsidR="000D2DFE">
        <w:t>DET</w:t>
      </w:r>
      <w:r>
        <w:t xml:space="preserve"> office</w:t>
      </w:r>
      <w:r w:rsidRPr="00436F69">
        <w:t xml:space="preserve"> as soon as </w:t>
      </w:r>
      <w:r>
        <w:t xml:space="preserve">is </w:t>
      </w:r>
      <w:r w:rsidRPr="00436F69">
        <w:t>practicable</w:t>
      </w:r>
      <w:r>
        <w:t xml:space="preserve"> but not later than</w:t>
      </w:r>
      <w:r w:rsidR="00F410DD">
        <w:t xml:space="preserve"> 24 hours after the occurrence.</w:t>
      </w:r>
    </w:p>
    <w:p w14:paraId="798496BA" w14:textId="77777777" w:rsidR="007E7119" w:rsidRDefault="007E7119" w:rsidP="007E7119">
      <w:pPr>
        <w:pStyle w:val="Heading4"/>
        <w:spacing w:before="170"/>
      </w:pPr>
      <w:r>
        <w:t xml:space="preserve">The Nominated Supervisor, </w:t>
      </w:r>
      <w:r w:rsidRPr="00C75C38">
        <w:t>Certified Supervisors</w:t>
      </w:r>
      <w:r>
        <w:t xml:space="preserve"> </w:t>
      </w:r>
      <w:r w:rsidRPr="00C75C38">
        <w:t xml:space="preserve">and other </w:t>
      </w:r>
      <w:r>
        <w:t>e</w:t>
      </w:r>
      <w:r w:rsidRPr="00C75C38">
        <w:t xml:space="preserve">ducators are responsible for: </w:t>
      </w:r>
    </w:p>
    <w:p w14:paraId="6E975AB3" w14:textId="77777777" w:rsidR="007E7119" w:rsidRPr="00EA56FD" w:rsidRDefault="007E7119" w:rsidP="0020661F">
      <w:pPr>
        <w:pStyle w:val="Bullets1"/>
        <w:ind w:left="284" w:hanging="284"/>
      </w:pPr>
      <w:r>
        <w:t>e</w:t>
      </w:r>
      <w:r w:rsidRPr="00EA56FD">
        <w:t xml:space="preserve">nsuring </w:t>
      </w:r>
      <w:r>
        <w:t xml:space="preserve">that the </w:t>
      </w:r>
      <w:r w:rsidRPr="00035933">
        <w:rPr>
          <w:i/>
        </w:rPr>
        <w:t xml:space="preserve">AV How to </w:t>
      </w:r>
      <w:r>
        <w:rPr>
          <w:i/>
        </w:rPr>
        <w:t>C</w:t>
      </w:r>
      <w:r w:rsidRPr="00035933">
        <w:rPr>
          <w:i/>
        </w:rPr>
        <w:t xml:space="preserve">all </w:t>
      </w:r>
      <w:r>
        <w:rPr>
          <w:i/>
        </w:rPr>
        <w:t>C</w:t>
      </w:r>
      <w:r w:rsidRPr="00035933">
        <w:rPr>
          <w:i/>
        </w:rPr>
        <w:t>ard</w:t>
      </w:r>
      <w:r w:rsidRPr="009A6140">
        <w:t xml:space="preserve"> </w:t>
      </w:r>
      <w:r w:rsidR="00087416">
        <w:t xml:space="preserve">(refer to </w:t>
      </w:r>
      <w:r w:rsidR="00087416">
        <w:rPr>
          <w:i/>
        </w:rPr>
        <w:t>Sources</w:t>
      </w:r>
      <w:r w:rsidR="00087416" w:rsidRPr="00FA1ED0">
        <w:t>)</w:t>
      </w:r>
      <w:r w:rsidR="00087416">
        <w:t xml:space="preserve"> </w:t>
      </w:r>
      <w:r w:rsidRPr="00EA56FD">
        <w:t>i</w:t>
      </w:r>
      <w:r>
        <w:t>s displayed near all telephones</w:t>
      </w:r>
    </w:p>
    <w:p w14:paraId="3F7F6C0E" w14:textId="77777777" w:rsidR="007E7119" w:rsidRPr="00EA56FD" w:rsidRDefault="007E7119" w:rsidP="0020661F">
      <w:pPr>
        <w:pStyle w:val="Bullets1"/>
        <w:ind w:left="284" w:hanging="284"/>
      </w:pPr>
      <w:r>
        <w:t>e</w:t>
      </w:r>
      <w:r w:rsidRPr="00EA56FD">
        <w:t xml:space="preserve">nsuring that volunteers and parents on duty are aware </w:t>
      </w:r>
      <w:r>
        <w:t xml:space="preserve">of </w:t>
      </w:r>
      <w:r w:rsidRPr="00EA56FD">
        <w:t xml:space="preserve">children’s medical management plans </w:t>
      </w:r>
      <w:r w:rsidR="00087416">
        <w:t xml:space="preserve">(refer to </w:t>
      </w:r>
      <w:r w:rsidR="00087416" w:rsidRPr="00FA1ED0">
        <w:rPr>
          <w:i/>
        </w:rPr>
        <w:t>Definitions</w:t>
      </w:r>
      <w:r w:rsidR="00087416">
        <w:t xml:space="preserve">) </w:t>
      </w:r>
      <w:r w:rsidRPr="00EA56FD">
        <w:t>and their responsibilities in the event of a</w:t>
      </w:r>
      <w:r>
        <w:t>n incident, injury or medical emergency</w:t>
      </w:r>
    </w:p>
    <w:p w14:paraId="166125A3" w14:textId="77777777" w:rsidR="007E7119" w:rsidRPr="00EA56FD" w:rsidRDefault="007E7119" w:rsidP="0020661F">
      <w:pPr>
        <w:pStyle w:val="Bullets1"/>
        <w:ind w:left="284" w:hanging="284"/>
      </w:pPr>
      <w:r>
        <w:t>r</w:t>
      </w:r>
      <w:r w:rsidRPr="00EA56FD">
        <w:t>esponding immediately to any incide</w:t>
      </w:r>
      <w:r w:rsidR="00F410DD">
        <w:t>nt, injury or medical emergency</w:t>
      </w:r>
    </w:p>
    <w:p w14:paraId="27ED9BCF" w14:textId="77777777" w:rsidR="007E7119" w:rsidRPr="00EA56FD" w:rsidRDefault="007E7119" w:rsidP="0020661F">
      <w:pPr>
        <w:pStyle w:val="Bullets1"/>
        <w:ind w:left="284" w:hanging="284"/>
      </w:pPr>
      <w:r>
        <w:t>i</w:t>
      </w:r>
      <w:r w:rsidRPr="00EA56FD">
        <w:t xml:space="preserve">mplementing individual children’s medical </w:t>
      </w:r>
      <w:r>
        <w:t>management plan</w:t>
      </w:r>
      <w:r w:rsidR="00AB7D2F">
        <w:t>s</w:t>
      </w:r>
      <w:r>
        <w:t>, where relevant</w:t>
      </w:r>
    </w:p>
    <w:p w14:paraId="617F1383" w14:textId="77777777" w:rsidR="007E7119" w:rsidRPr="00EA56FD" w:rsidRDefault="007E7119" w:rsidP="0020661F">
      <w:pPr>
        <w:pStyle w:val="Bullets1"/>
        <w:ind w:left="284" w:hanging="284"/>
      </w:pPr>
      <w:r>
        <w:t>n</w:t>
      </w:r>
      <w:r w:rsidRPr="00EA56FD">
        <w:t xml:space="preserve">otifying parents/guardians immediately after </w:t>
      </w:r>
      <w:r>
        <w:t>an</w:t>
      </w:r>
      <w:r w:rsidRPr="00EA56FD">
        <w:t xml:space="preserve"> incident, injury</w:t>
      </w:r>
      <w:r>
        <w:t>, trauma</w:t>
      </w:r>
      <w:r w:rsidRPr="00EA56FD">
        <w:t xml:space="preserve"> or medical emergency, or as soon as </w:t>
      </w:r>
      <w:r>
        <w:t xml:space="preserve">is </w:t>
      </w:r>
      <w:r w:rsidRPr="00EA56FD">
        <w:t>practicable</w:t>
      </w:r>
    </w:p>
    <w:p w14:paraId="631C7516" w14:textId="77777777" w:rsidR="007E7119" w:rsidRPr="00EA56FD" w:rsidRDefault="007E7119" w:rsidP="0020661F">
      <w:pPr>
        <w:pStyle w:val="Bullets1"/>
        <w:ind w:left="284" w:hanging="284"/>
      </w:pPr>
      <w:r>
        <w:t>r</w:t>
      </w:r>
      <w:r w:rsidRPr="00EA56FD">
        <w:t>equesting the parents/guardians make arrangem</w:t>
      </w:r>
      <w:r>
        <w:t xml:space="preserve">ents for the child or children </w:t>
      </w:r>
      <w:r w:rsidRPr="00EA56FD">
        <w:t xml:space="preserve">involved in an incident or medical emergency to be collected from the </w:t>
      </w:r>
      <w:r>
        <w:t>service,</w:t>
      </w:r>
      <w:r w:rsidRPr="00EA56FD">
        <w:t xml:space="preserve"> or informing parents/guardians i</w:t>
      </w:r>
      <w:r>
        <w:t>f an ambulance has been called</w:t>
      </w:r>
    </w:p>
    <w:p w14:paraId="55C4A76E" w14:textId="77777777" w:rsidR="007E7119" w:rsidRPr="00EA56FD" w:rsidRDefault="007E7119" w:rsidP="0020661F">
      <w:pPr>
        <w:pStyle w:val="Bullets1"/>
        <w:ind w:left="284" w:hanging="284"/>
      </w:pPr>
      <w:r>
        <w:t>notifying other person/s</w:t>
      </w:r>
      <w:r w:rsidRPr="00EA56FD">
        <w:t xml:space="preserve"> as authorised on the child’s enrolment form when the parent</w:t>
      </w:r>
      <w:r>
        <w:t>s/guardians are not contactable</w:t>
      </w:r>
    </w:p>
    <w:p w14:paraId="74580A03" w14:textId="77777777" w:rsidR="007E7119" w:rsidRDefault="007E7119" w:rsidP="0020661F">
      <w:pPr>
        <w:pStyle w:val="Bullets1"/>
        <w:ind w:left="284" w:hanging="284"/>
      </w:pPr>
      <w:r>
        <w:t xml:space="preserve">recording details of any incident, injury or illness in the </w:t>
      </w:r>
      <w:r w:rsidRPr="00E4629F">
        <w:rPr>
          <w:rFonts w:cs="Arial"/>
          <w:i/>
        </w:rPr>
        <w:t xml:space="preserve">Incident, </w:t>
      </w:r>
      <w:r w:rsidR="005456A5">
        <w:rPr>
          <w:rFonts w:cs="Arial"/>
          <w:i/>
        </w:rPr>
        <w:t xml:space="preserve">Injury, </w:t>
      </w:r>
      <w:r w:rsidR="005456A5" w:rsidRPr="00E4629F">
        <w:rPr>
          <w:rFonts w:cs="Arial"/>
          <w:i/>
        </w:rPr>
        <w:t>Trauma</w:t>
      </w:r>
      <w:r w:rsidRPr="00E4629F">
        <w:rPr>
          <w:rFonts w:cs="Arial"/>
          <w:i/>
        </w:rPr>
        <w:t xml:space="preserve"> and Illness Record</w:t>
      </w:r>
      <w:r>
        <w:t xml:space="preserve"> </w:t>
      </w:r>
      <w:r w:rsidR="00E75998">
        <w:t xml:space="preserve">(refer to </w:t>
      </w:r>
      <w:r w:rsidR="00E75998" w:rsidRPr="00FA1ED0">
        <w:rPr>
          <w:i/>
        </w:rPr>
        <w:t>Definitions</w:t>
      </w:r>
      <w:r w:rsidR="00E75998">
        <w:t xml:space="preserve">) </w:t>
      </w:r>
      <w:r>
        <w:t>as soon as is practicable but not</w:t>
      </w:r>
      <w:r w:rsidRPr="00C10030">
        <w:t xml:space="preserve"> later than </w:t>
      </w:r>
      <w:r>
        <w:t>24</w:t>
      </w:r>
      <w:r w:rsidRPr="00C10030">
        <w:t xml:space="preserve"> </w:t>
      </w:r>
      <w:r w:rsidR="0033422D">
        <w:t>hours after the occurrence</w:t>
      </w:r>
    </w:p>
    <w:p w14:paraId="70851A3C" w14:textId="77777777" w:rsidR="007E7119" w:rsidRDefault="007E7119" w:rsidP="0020661F">
      <w:pPr>
        <w:pStyle w:val="Bullets1"/>
        <w:ind w:left="284" w:hanging="284"/>
      </w:pPr>
      <w:r>
        <w:t>ensuring that regulatory and legislative responsibilities are met in relation to any incident, injury or medical emergency</w:t>
      </w:r>
    </w:p>
    <w:p w14:paraId="3D4C6775" w14:textId="77777777" w:rsidR="007E7119" w:rsidRDefault="007E7119" w:rsidP="0020661F">
      <w:pPr>
        <w:pStyle w:val="Bullets1"/>
        <w:ind w:left="284" w:hanging="284"/>
      </w:pPr>
      <w:r>
        <w:t xml:space="preserve">maintaining all enrolment and other medical records in a confidential manner (refer to </w:t>
      </w:r>
      <w:r w:rsidRPr="00590AE9">
        <w:rPr>
          <w:i/>
        </w:rPr>
        <w:t>Privacy and Confidentiality Policy</w:t>
      </w:r>
      <w:r>
        <w:t>)</w:t>
      </w:r>
    </w:p>
    <w:p w14:paraId="3729D07E" w14:textId="77777777" w:rsidR="007E7119" w:rsidRDefault="007E7119" w:rsidP="0020661F">
      <w:pPr>
        <w:pStyle w:val="Bullets1"/>
        <w:ind w:left="284" w:hanging="284"/>
      </w:pPr>
      <w:r>
        <w:t>regularly checking equipment in both indoor and outdoor areas for hazards, and taking the appropriate action to ensure the safety of the child</w:t>
      </w:r>
      <w:r w:rsidR="0033422D">
        <w:t>ren when a hazard is identified</w:t>
      </w:r>
    </w:p>
    <w:p w14:paraId="06761E61" w14:textId="77777777" w:rsidR="007E7119" w:rsidRDefault="007E7119" w:rsidP="0020661F">
      <w:pPr>
        <w:pStyle w:val="Bullets1"/>
        <w:ind w:left="284" w:hanging="284"/>
      </w:pPr>
      <w:r>
        <w:t xml:space="preserve">assisting the Approved Provider with regular hazard inspections (refer to Attachment 1 – </w:t>
      </w:r>
      <w:r w:rsidRPr="00086C3C">
        <w:t>Sample hazard identification checklist</w:t>
      </w:r>
      <w:r w:rsidR="001C0D98">
        <w:t>)</w:t>
      </w:r>
    </w:p>
    <w:p w14:paraId="7C7826D5" w14:textId="77777777" w:rsidR="007E7119" w:rsidRDefault="007E7119" w:rsidP="0020661F">
      <w:pPr>
        <w:pStyle w:val="Bullets1"/>
        <w:ind w:left="284" w:hanging="284"/>
      </w:pPr>
      <w:r>
        <w:lastRenderedPageBreak/>
        <w:t xml:space="preserve">reviewing the cause of any incident, injury or illness and taking appropriate action to remove the cause if required, for example, removing a nail found protruding from climbing equipment or retraining staff to adhere more closely to the service’s </w:t>
      </w:r>
      <w:r w:rsidRPr="00590AE9">
        <w:rPr>
          <w:i/>
        </w:rPr>
        <w:t>Hygiene Policy</w:t>
      </w:r>
    </w:p>
    <w:p w14:paraId="2876B10B" w14:textId="0E8C4E6A" w:rsidR="007E7119" w:rsidRDefault="007E7119" w:rsidP="0020661F">
      <w:pPr>
        <w:pStyle w:val="Bullets1"/>
        <w:ind w:left="284" w:hanging="284"/>
      </w:pPr>
      <w:r>
        <w:t xml:space="preserve">notifying </w:t>
      </w:r>
      <w:r w:rsidR="000D2DFE">
        <w:t>DET</w:t>
      </w:r>
      <w:r>
        <w:t xml:space="preserve"> in writing within 24 hours of an incident involving the death of a child, or any incident, illness or trauma that requires treatment by a registered medical practitio</w:t>
      </w:r>
      <w:r w:rsidR="001C0D98">
        <w:t>ner or admission to a hospital</w:t>
      </w:r>
    </w:p>
    <w:p w14:paraId="6C72A99E" w14:textId="77777777" w:rsidR="007E7119" w:rsidRDefault="007E7119" w:rsidP="0020661F">
      <w:pPr>
        <w:pStyle w:val="Bullets1"/>
        <w:ind w:left="284" w:hanging="284"/>
      </w:pPr>
      <w:r>
        <w:t>ensuring that the following contact numbers are displayed in close proximity of each telephone:</w:t>
      </w:r>
    </w:p>
    <w:p w14:paraId="05E1FC33" w14:textId="77777777" w:rsidR="007E7119" w:rsidRDefault="007E7119" w:rsidP="0020661F">
      <w:pPr>
        <w:pStyle w:val="Bullets2"/>
        <w:ind w:left="567" w:hanging="283"/>
      </w:pPr>
      <w:r>
        <w:t xml:space="preserve">000 (also keep an </w:t>
      </w:r>
      <w:r w:rsidRPr="00035933">
        <w:rPr>
          <w:i/>
        </w:rPr>
        <w:t xml:space="preserve">AV How to </w:t>
      </w:r>
      <w:r>
        <w:rPr>
          <w:i/>
        </w:rPr>
        <w:t>C</w:t>
      </w:r>
      <w:r w:rsidRPr="00035933">
        <w:rPr>
          <w:i/>
        </w:rPr>
        <w:t xml:space="preserve">all </w:t>
      </w:r>
      <w:r>
        <w:rPr>
          <w:i/>
        </w:rPr>
        <w:t>C</w:t>
      </w:r>
      <w:r w:rsidRPr="00035933">
        <w:rPr>
          <w:i/>
        </w:rPr>
        <w:t>ard</w:t>
      </w:r>
      <w:r>
        <w:t xml:space="preserve"> close to each telephone</w:t>
      </w:r>
      <w:r w:rsidR="00E75998">
        <w:t xml:space="preserve"> – refer to </w:t>
      </w:r>
      <w:r w:rsidR="00E75998" w:rsidRPr="00FA1ED0">
        <w:rPr>
          <w:i/>
        </w:rPr>
        <w:t>Sources</w:t>
      </w:r>
      <w:r w:rsidR="00E75998">
        <w:t>)</w:t>
      </w:r>
      <w:r>
        <w:t>)</w:t>
      </w:r>
    </w:p>
    <w:p w14:paraId="4994F649" w14:textId="6AA41DE7" w:rsidR="007E7119" w:rsidRDefault="000D2DFE" w:rsidP="0020661F">
      <w:pPr>
        <w:pStyle w:val="Bullets2"/>
        <w:ind w:left="567" w:hanging="283"/>
      </w:pPr>
      <w:r>
        <w:t>DET</w:t>
      </w:r>
      <w:r w:rsidR="007E7119">
        <w:t xml:space="preserve"> regional office</w:t>
      </w:r>
    </w:p>
    <w:p w14:paraId="72B92C7A" w14:textId="77777777" w:rsidR="007E7119" w:rsidRDefault="001C0D98" w:rsidP="0020661F">
      <w:pPr>
        <w:pStyle w:val="Bullets2"/>
        <w:ind w:left="567" w:hanging="283"/>
      </w:pPr>
      <w:r>
        <w:t>Approved Provider</w:t>
      </w:r>
    </w:p>
    <w:p w14:paraId="44EC3BFB" w14:textId="77777777" w:rsidR="007E7119" w:rsidRDefault="007E7119" w:rsidP="0020661F">
      <w:pPr>
        <w:pStyle w:val="Bullets2"/>
        <w:ind w:left="567" w:hanging="283"/>
        <w:rPr>
          <w:lang w:val="fr-FR"/>
        </w:rPr>
      </w:pPr>
      <w:r>
        <w:t>Asthma Victoria: (03) 9326</w:t>
      </w:r>
      <w:r w:rsidR="001C0D98">
        <w:t xml:space="preserve"> 7055 or toll free 1800 645 130</w:t>
      </w:r>
    </w:p>
    <w:p w14:paraId="35C5E92C" w14:textId="77777777" w:rsidR="007E7119" w:rsidRDefault="007E7119" w:rsidP="0020661F">
      <w:pPr>
        <w:pStyle w:val="Bullets2"/>
        <w:ind w:left="567" w:hanging="283"/>
        <w:rPr>
          <w:lang w:val="fr-FR"/>
        </w:rPr>
      </w:pPr>
      <w:r>
        <w:rPr>
          <w:lang w:val="fr-FR"/>
        </w:rPr>
        <w:t>Victorian Poisons Information Centre: 13 11 26</w:t>
      </w:r>
    </w:p>
    <w:p w14:paraId="048F006C" w14:textId="77777777" w:rsidR="007E7119" w:rsidRDefault="00FB2703" w:rsidP="0020661F">
      <w:pPr>
        <w:pStyle w:val="Bullets2"/>
        <w:ind w:left="567" w:hanging="283"/>
      </w:pPr>
      <w:r>
        <w:t>local council or shire.</w:t>
      </w:r>
    </w:p>
    <w:p w14:paraId="7D0FF4FD" w14:textId="77777777" w:rsidR="007E7119" w:rsidRPr="00AB7D2F" w:rsidRDefault="007E7119" w:rsidP="00FB2703">
      <w:pPr>
        <w:pStyle w:val="BodyText85ptBefore"/>
        <w:rPr>
          <w:i/>
          <w:u w:val="single"/>
        </w:rPr>
      </w:pPr>
      <w:r w:rsidRPr="00AB7D2F">
        <w:rPr>
          <w:i/>
          <w:u w:val="single"/>
        </w:rPr>
        <w:t>When there is a medical emergency, educators will:</w:t>
      </w:r>
    </w:p>
    <w:p w14:paraId="6836923B" w14:textId="77777777" w:rsidR="007E7119" w:rsidRDefault="007E7119" w:rsidP="0020661F">
      <w:pPr>
        <w:pStyle w:val="Bullets1"/>
        <w:ind w:left="284" w:hanging="284"/>
      </w:pPr>
      <w:r>
        <w:t>call an ambulance, where necessary</w:t>
      </w:r>
    </w:p>
    <w:p w14:paraId="1094D93F" w14:textId="77777777" w:rsidR="007E7119" w:rsidRDefault="007E7119" w:rsidP="0020661F">
      <w:pPr>
        <w:pStyle w:val="Bullets1"/>
        <w:ind w:left="284" w:hanging="284"/>
      </w:pPr>
      <w:r>
        <w:t>administer first aid, and provide care and comfort to the child prior to the parents/guardians or ambulance ar</w:t>
      </w:r>
      <w:r w:rsidR="001C0D98">
        <w:t>riving</w:t>
      </w:r>
    </w:p>
    <w:p w14:paraId="395F0A5F" w14:textId="77777777" w:rsidR="007E7119" w:rsidRDefault="007E7119" w:rsidP="0020661F">
      <w:pPr>
        <w:pStyle w:val="Bullets1"/>
        <w:ind w:left="284" w:hanging="284"/>
      </w:pPr>
      <w:r>
        <w:t>implement the child’s current medical management plan, where appropriate</w:t>
      </w:r>
    </w:p>
    <w:p w14:paraId="0E1DB91A" w14:textId="77777777" w:rsidR="007E7119" w:rsidRDefault="007E7119" w:rsidP="0020661F">
      <w:pPr>
        <w:pStyle w:val="Bullets1"/>
        <w:ind w:left="284" w:hanging="284"/>
      </w:pPr>
      <w:r>
        <w:t>notify parents/guardians as soon as is practicable of any serious medical emergency, incident or injury concerning the child, and request the parents/guardians make arrangements for the child to be collected from the service and/or inform the parents/guardians th</w:t>
      </w:r>
      <w:r w:rsidR="001C0D98">
        <w:t>at an ambulance has been called</w:t>
      </w:r>
    </w:p>
    <w:p w14:paraId="2552E513" w14:textId="77777777" w:rsidR="007E7119" w:rsidRDefault="007E7119" w:rsidP="0020661F">
      <w:pPr>
        <w:pStyle w:val="Bullets1"/>
        <w:ind w:left="284" w:hanging="284"/>
      </w:pPr>
      <w:r>
        <w:t>notify other person/s as authorised on the child’s enrolment form, if the parents/guardians are not contactable</w:t>
      </w:r>
    </w:p>
    <w:p w14:paraId="782AE071" w14:textId="77777777" w:rsidR="007E7119" w:rsidRDefault="007E7119" w:rsidP="0020661F">
      <w:pPr>
        <w:pStyle w:val="Bullets1"/>
        <w:ind w:left="284" w:hanging="284"/>
      </w:pPr>
      <w:r>
        <w:t>ensure ongoing supervision of all childr</w:t>
      </w:r>
      <w:r w:rsidR="001C0D98">
        <w:t>en in attendance at the service</w:t>
      </w:r>
    </w:p>
    <w:p w14:paraId="1FF14763" w14:textId="77777777" w:rsidR="007E7119" w:rsidRPr="00787C6C" w:rsidRDefault="007E7119" w:rsidP="0020661F">
      <w:pPr>
        <w:pStyle w:val="Bullets1"/>
        <w:ind w:left="284" w:hanging="284"/>
      </w:pPr>
      <w:r>
        <w:t>a</w:t>
      </w:r>
      <w:r w:rsidRPr="00787C6C">
        <w:t>ccompany the child in the ambulance when the parents/guardians are not present</w:t>
      </w:r>
      <w:r>
        <w:t>, provided that staff-to-</w:t>
      </w:r>
      <w:r w:rsidRPr="00787C6C">
        <w:t>child ratios c</w:t>
      </w:r>
      <w:r>
        <w:t>an be maintained at the service</w:t>
      </w:r>
    </w:p>
    <w:p w14:paraId="064C7005" w14:textId="77777777" w:rsidR="007E7119" w:rsidRDefault="007E7119" w:rsidP="0020661F">
      <w:pPr>
        <w:pStyle w:val="Bullets1"/>
        <w:ind w:left="284" w:hanging="284"/>
      </w:pPr>
      <w:r>
        <w:t>notify the Approved Provider of the medical emergency, incident or injury as soon as is practicable</w:t>
      </w:r>
    </w:p>
    <w:p w14:paraId="3D721522" w14:textId="117ABFF1" w:rsidR="007E7119" w:rsidRPr="00BE0F2A" w:rsidRDefault="007E7119" w:rsidP="0020661F">
      <w:pPr>
        <w:pStyle w:val="Bullets1"/>
        <w:ind w:left="284" w:hanging="284"/>
      </w:pPr>
      <w:r>
        <w:t xml:space="preserve">complete and submit an incident report to </w:t>
      </w:r>
      <w:r w:rsidR="000D2DFE">
        <w:t>DET</w:t>
      </w:r>
      <w:r>
        <w:t xml:space="preserve">, </w:t>
      </w:r>
      <w:r w:rsidRPr="0043466A">
        <w:t xml:space="preserve">the </w:t>
      </w:r>
      <w:r>
        <w:t>Approved Provider</w:t>
      </w:r>
      <w:r w:rsidRPr="0043466A">
        <w:t xml:space="preserve"> </w:t>
      </w:r>
      <w:r w:rsidRPr="003042A3">
        <w:t xml:space="preserve">and </w:t>
      </w:r>
      <w:r>
        <w:t xml:space="preserve">the service’s public liability insurer </w:t>
      </w:r>
      <w:r w:rsidRPr="0043466A">
        <w:t xml:space="preserve">following a </w:t>
      </w:r>
      <w:r>
        <w:t>serious</w:t>
      </w:r>
      <w:r w:rsidRPr="0043466A">
        <w:t xml:space="preserve"> incident</w:t>
      </w:r>
      <w:r w:rsidR="001C0D98">
        <w:t>.</w:t>
      </w:r>
    </w:p>
    <w:p w14:paraId="5CA17E5C" w14:textId="77777777" w:rsidR="007E7119" w:rsidRPr="00AB7D2F" w:rsidRDefault="007E7119" w:rsidP="00FB2703">
      <w:pPr>
        <w:pStyle w:val="BodyText85ptBefore"/>
        <w:rPr>
          <w:i/>
          <w:u w:val="single"/>
        </w:rPr>
      </w:pPr>
      <w:r w:rsidRPr="00AB7D2F">
        <w:rPr>
          <w:i/>
          <w:u w:val="single"/>
        </w:rPr>
        <w:t>When a child develops symptoms of illness while at the service, educators will:</w:t>
      </w:r>
    </w:p>
    <w:p w14:paraId="3A79746D" w14:textId="77777777" w:rsidR="007E7119" w:rsidRPr="00BD4DE9" w:rsidRDefault="007E7119" w:rsidP="0020661F">
      <w:pPr>
        <w:pStyle w:val="Bullets1"/>
        <w:ind w:left="284" w:hanging="284"/>
      </w:pPr>
      <w:r>
        <w:rPr>
          <w:rFonts w:cs="Arial"/>
        </w:rPr>
        <w:t>ensure that</w:t>
      </w:r>
      <w:r w:rsidDel="000C4BB1">
        <w:t xml:space="preserve"> </w:t>
      </w:r>
      <w:r>
        <w:t>the Nominated S</w:t>
      </w:r>
      <w:r w:rsidRPr="008B2BFC">
        <w:t>upervisor, or</w:t>
      </w:r>
      <w:r w:rsidRPr="00BD4DE9">
        <w:t xml:space="preserve"> person in day-to-day care of the service</w:t>
      </w:r>
      <w:r>
        <w:t>,</w:t>
      </w:r>
      <w:r w:rsidRPr="00BD4DE9">
        <w:t xml:space="preserve"> contacts the parents</w:t>
      </w:r>
      <w:r>
        <w:t>/guardians</w:t>
      </w:r>
      <w:r w:rsidRPr="00BD4DE9">
        <w:t xml:space="preserve"> or authorised emergency contact for the child </w:t>
      </w:r>
      <w:r>
        <w:t>to outline</w:t>
      </w:r>
      <w:r w:rsidRPr="00BD4DE9">
        <w:t xml:space="preserve"> the signs and symptoms observed</w:t>
      </w:r>
    </w:p>
    <w:p w14:paraId="60744DBE" w14:textId="77777777" w:rsidR="007E7119" w:rsidRPr="00BD4DE9" w:rsidRDefault="007E7119" w:rsidP="0020661F">
      <w:pPr>
        <w:pStyle w:val="Bullets1"/>
        <w:ind w:left="284" w:hanging="284"/>
      </w:pPr>
      <w:r w:rsidRPr="008B2BFC">
        <w:t>request that the child is collected from the service</w:t>
      </w:r>
      <w:r w:rsidRPr="00BD4DE9" w:rsidDel="000C4BB1">
        <w:t xml:space="preserve"> </w:t>
      </w:r>
      <w:r>
        <w:t>i</w:t>
      </w:r>
      <w:r w:rsidRPr="00BD4DE9">
        <w:t>f the child is not well enoug</w:t>
      </w:r>
      <w:r w:rsidR="001C0D98">
        <w:t>h to participate in the program</w:t>
      </w:r>
    </w:p>
    <w:p w14:paraId="68D74B30" w14:textId="77777777" w:rsidR="007E7119" w:rsidRPr="00BD4DE9" w:rsidRDefault="007E7119" w:rsidP="0020661F">
      <w:pPr>
        <w:pStyle w:val="Bullets1"/>
        <w:ind w:left="284" w:hanging="284"/>
      </w:pPr>
      <w:r>
        <w:rPr>
          <w:rFonts w:cs="Arial"/>
        </w:rPr>
        <w:t>ensure that</w:t>
      </w:r>
      <w:r w:rsidRPr="00BD4DE9" w:rsidDel="000C4BB1">
        <w:t xml:space="preserve"> </w:t>
      </w:r>
      <w:r>
        <w:t>t</w:t>
      </w:r>
      <w:r w:rsidRPr="00BD4DE9">
        <w:t>hey separate the child from the group and have a staff member remain with the child until the child recovers, a parent</w:t>
      </w:r>
      <w:r>
        <w:t>/guardian</w:t>
      </w:r>
      <w:r w:rsidRPr="00BD4DE9">
        <w:t xml:space="preserve"> arrives or another responsible person takes charge</w:t>
      </w:r>
    </w:p>
    <w:p w14:paraId="266C501F" w14:textId="77777777" w:rsidR="007E7119" w:rsidRPr="008B2BFC" w:rsidRDefault="007E7119" w:rsidP="0020661F">
      <w:pPr>
        <w:pStyle w:val="Bullets1"/>
        <w:ind w:left="284" w:hanging="284"/>
      </w:pPr>
      <w:r w:rsidRPr="007935A8">
        <w:t>call an ambulance (</w:t>
      </w:r>
      <w:r w:rsidRPr="008B2BFC">
        <w:t>refer to</w:t>
      </w:r>
      <w:r>
        <w:t xml:space="preserve"> definition of </w:t>
      </w:r>
      <w:r w:rsidRPr="00E60974">
        <w:rPr>
          <w:i/>
        </w:rPr>
        <w:t>medical emergency</w:t>
      </w:r>
      <w:r w:rsidRPr="008B2BFC">
        <w:t>)</w:t>
      </w:r>
      <w:r>
        <w:t xml:space="preserve"> i</w:t>
      </w:r>
      <w:r w:rsidRPr="007935A8">
        <w:t>f a child appears very unwell or has a serious injury that needs urgent medical attention</w:t>
      </w:r>
    </w:p>
    <w:p w14:paraId="244A8D61" w14:textId="77777777" w:rsidR="007E7119" w:rsidRDefault="007E7119" w:rsidP="0020661F">
      <w:pPr>
        <w:pStyle w:val="Bullets1"/>
        <w:ind w:left="284" w:hanging="284"/>
      </w:pPr>
      <w:r>
        <w:rPr>
          <w:rFonts w:cs="Arial"/>
        </w:rPr>
        <w:t>ensure that</w:t>
      </w:r>
      <w:r w:rsidRPr="00BD4DE9">
        <w:t xml:space="preserve"> the child is returned to the care of the parent</w:t>
      </w:r>
      <w:r>
        <w:t>/guardian</w:t>
      </w:r>
      <w:r w:rsidRPr="00BD4DE9">
        <w:t xml:space="preserve"> or authorised emergency contact person as soon as </w:t>
      </w:r>
      <w:r>
        <w:t xml:space="preserve">is </w:t>
      </w:r>
      <w:r w:rsidRPr="00BD4DE9">
        <w:t>practicable</w:t>
      </w:r>
    </w:p>
    <w:p w14:paraId="5B1E8D17" w14:textId="77777777" w:rsidR="007E7119" w:rsidRPr="00BD4DE9" w:rsidRDefault="00AB7D2F" w:rsidP="0020661F">
      <w:pPr>
        <w:pStyle w:val="Bullets1"/>
        <w:ind w:left="284" w:hanging="284"/>
      </w:pPr>
      <w:r>
        <w:t xml:space="preserve">ensure that, </w:t>
      </w:r>
      <w:r w:rsidR="007E7119" w:rsidRPr="00BD4DE9">
        <w:t>where medication, medical or dental treatment is obtained</w:t>
      </w:r>
      <w:r w:rsidR="007E7119">
        <w:t>,</w:t>
      </w:r>
      <w:r w:rsidR="007E7119" w:rsidRPr="00BD4DE9">
        <w:t xml:space="preserve"> the parents</w:t>
      </w:r>
      <w:r w:rsidR="007E7119">
        <w:t>/guardians</w:t>
      </w:r>
      <w:r w:rsidR="007E7119" w:rsidRPr="00BD4DE9">
        <w:t xml:space="preserve"> are notified as soon as </w:t>
      </w:r>
      <w:r w:rsidR="007E7119">
        <w:t xml:space="preserve">is </w:t>
      </w:r>
      <w:r w:rsidR="007E7119" w:rsidRPr="008B2BFC">
        <w:t>practicable</w:t>
      </w:r>
      <w:r w:rsidR="007E7119">
        <w:t xml:space="preserve"> and </w:t>
      </w:r>
      <w:r w:rsidR="007E7119" w:rsidRPr="00BD4DE9">
        <w:t>within 24 hours</w:t>
      </w:r>
      <w:r w:rsidR="007E7119">
        <w:t xml:space="preserve">, and are </w:t>
      </w:r>
      <w:r w:rsidR="007E7119" w:rsidRPr="00BD4DE9">
        <w:t>provid</w:t>
      </w:r>
      <w:r w:rsidR="007E7119">
        <w:t>ed</w:t>
      </w:r>
      <w:r w:rsidR="007E7119" w:rsidRPr="00BD4DE9">
        <w:t xml:space="preserve"> </w:t>
      </w:r>
      <w:r w:rsidR="007E7119">
        <w:t xml:space="preserve">with </w:t>
      </w:r>
      <w:r w:rsidR="007E7119" w:rsidRPr="00BD4DE9">
        <w:t>detail</w:t>
      </w:r>
      <w:r w:rsidR="007E7119">
        <w:t>s</w:t>
      </w:r>
      <w:r w:rsidR="007E7119" w:rsidRPr="00BD4DE9">
        <w:t xml:space="preserve"> of the illness and subsequent treatment </w:t>
      </w:r>
      <w:r w:rsidR="007E7119">
        <w:t>administered</w:t>
      </w:r>
      <w:r w:rsidR="007E7119" w:rsidRPr="00BD4DE9">
        <w:t xml:space="preserve"> to the child</w:t>
      </w:r>
    </w:p>
    <w:p w14:paraId="3E1796CE" w14:textId="77777777" w:rsidR="007E7119" w:rsidRPr="00BD4DE9" w:rsidRDefault="007E7119" w:rsidP="0020661F">
      <w:pPr>
        <w:pStyle w:val="Bullets1"/>
        <w:ind w:left="284" w:hanging="284"/>
      </w:pPr>
      <w:r>
        <w:rPr>
          <w:rFonts w:cs="Arial"/>
        </w:rPr>
        <w:t>ensure that</w:t>
      </w:r>
      <w:r w:rsidRPr="008B2BFC">
        <w:t xml:space="preserve"> </w:t>
      </w:r>
      <w:r>
        <w:t>the</w:t>
      </w:r>
      <w:r w:rsidRPr="00BD4DE9">
        <w:t xml:space="preserve"> Approved Provider</w:t>
      </w:r>
      <w:r>
        <w:t xml:space="preserve"> is notified of</w:t>
      </w:r>
      <w:r w:rsidRPr="00BD4DE9">
        <w:t xml:space="preserve"> the incident</w:t>
      </w:r>
    </w:p>
    <w:p w14:paraId="2A012272" w14:textId="77777777" w:rsidR="007E7119" w:rsidRPr="00BD4DE9" w:rsidRDefault="007E7119" w:rsidP="0020661F">
      <w:pPr>
        <w:pStyle w:val="Bullets1"/>
        <w:ind w:left="284" w:hanging="284"/>
      </w:pPr>
      <w:r>
        <w:rPr>
          <w:rFonts w:cs="Arial"/>
        </w:rPr>
        <w:t>ensure that</w:t>
      </w:r>
      <w:r w:rsidRPr="008B2BFC">
        <w:t xml:space="preserve"> </w:t>
      </w:r>
      <w:r>
        <w:t>t</w:t>
      </w:r>
      <w:r w:rsidRPr="00BD4DE9">
        <w:t xml:space="preserve">he </w:t>
      </w:r>
      <w:r w:rsidRPr="00E4629F">
        <w:rPr>
          <w:rFonts w:cs="Arial"/>
          <w:i/>
        </w:rPr>
        <w:t>Incident, Injury, Trauma and Illness Record</w:t>
      </w:r>
      <w:r>
        <w:rPr>
          <w:rFonts w:cs="Arial"/>
          <w:i/>
        </w:rPr>
        <w:t xml:space="preserve"> </w:t>
      </w:r>
      <w:r w:rsidRPr="00BD4DE9">
        <w:t xml:space="preserve">is completed as soon as </w:t>
      </w:r>
      <w:r>
        <w:t xml:space="preserve">is </w:t>
      </w:r>
      <w:r w:rsidRPr="008B2BFC">
        <w:t>practicable</w:t>
      </w:r>
      <w:r>
        <w:t xml:space="preserve"> and </w:t>
      </w:r>
      <w:r w:rsidRPr="00BD4DE9">
        <w:t xml:space="preserve">within 24 hours of the </w:t>
      </w:r>
      <w:r>
        <w:t>occurrence.</w:t>
      </w:r>
    </w:p>
    <w:p w14:paraId="08933F71" w14:textId="77777777" w:rsidR="007E7119" w:rsidRPr="00D41740" w:rsidRDefault="007E7119" w:rsidP="00AB7D2F">
      <w:pPr>
        <w:pStyle w:val="Heading4"/>
        <w:spacing w:before="170"/>
      </w:pPr>
      <w:r>
        <w:lastRenderedPageBreak/>
        <w:t>P</w:t>
      </w:r>
      <w:r w:rsidRPr="00D41740">
        <w:t xml:space="preserve">arents/guardians </w:t>
      </w:r>
      <w:r w:rsidRPr="00AB7D2F">
        <w:t>are</w:t>
      </w:r>
      <w:r w:rsidRPr="00D41740">
        <w:t xml:space="preserve"> responsible for:</w:t>
      </w:r>
    </w:p>
    <w:p w14:paraId="13F5853B" w14:textId="77777777" w:rsidR="007E7119" w:rsidRDefault="007E7119" w:rsidP="0020661F">
      <w:pPr>
        <w:pStyle w:val="Bullets1"/>
        <w:ind w:left="284" w:hanging="284"/>
      </w:pPr>
      <w:r>
        <w:t>providing authorisation in their child’s enrolment record for the service to seek emergency medical treatment by a medical practitioner, hospital or ambulance service (Regulation 161(1))</w:t>
      </w:r>
    </w:p>
    <w:p w14:paraId="4D04DE3B" w14:textId="77777777" w:rsidR="007E7119" w:rsidRDefault="007E7119" w:rsidP="0020661F">
      <w:pPr>
        <w:pStyle w:val="Bullets1"/>
        <w:ind w:left="284" w:hanging="284"/>
      </w:pPr>
      <w:r>
        <w:t>payment of all costs incurred when an ambulance service is called to attend to their child at the service</w:t>
      </w:r>
    </w:p>
    <w:p w14:paraId="4ECE674F" w14:textId="77777777" w:rsidR="007E7119" w:rsidRDefault="007E7119" w:rsidP="0020661F">
      <w:pPr>
        <w:pStyle w:val="Bullets1"/>
        <w:ind w:left="284" w:hanging="284"/>
      </w:pPr>
      <w:r>
        <w:t>notifying the service, upon enrolment or diagnosis, of any medical conditions and/or needs, and any management procedure to be followed with respect to that condition or need (Regulation 162)</w:t>
      </w:r>
    </w:p>
    <w:p w14:paraId="5F5E0E6D" w14:textId="77777777" w:rsidR="007E7119" w:rsidRDefault="007E7119" w:rsidP="0020661F">
      <w:pPr>
        <w:pStyle w:val="Bullets1"/>
        <w:ind w:left="284" w:hanging="284"/>
      </w:pPr>
      <w:r>
        <w:t>ensuring that they provide the service with a current medical management plan, if applicable (Regulation 162(d))</w:t>
      </w:r>
    </w:p>
    <w:p w14:paraId="365C4570" w14:textId="77777777" w:rsidR="007E7119" w:rsidRDefault="007E7119" w:rsidP="0020661F">
      <w:pPr>
        <w:pStyle w:val="Bullets1"/>
        <w:ind w:left="284" w:hanging="284"/>
      </w:pPr>
      <w:r>
        <w:t>collecting their child as soon as possible when notified of an incident, injury or medical emergency involving their child</w:t>
      </w:r>
    </w:p>
    <w:p w14:paraId="0CE0AB5D" w14:textId="77777777" w:rsidR="007E7119" w:rsidRDefault="007E7119" w:rsidP="0020661F">
      <w:pPr>
        <w:pStyle w:val="Bullets1"/>
        <w:ind w:left="284" w:hanging="284"/>
      </w:pPr>
      <w:r>
        <w:t>i</w:t>
      </w:r>
      <w:r w:rsidRPr="00684EAC">
        <w:t xml:space="preserve">nforming the service of an </w:t>
      </w:r>
      <w:r>
        <w:t>infectious disease or illness</w:t>
      </w:r>
      <w:r w:rsidRPr="00684EAC">
        <w:t xml:space="preserve"> that has been identified while the child has not attended the service</w:t>
      </w:r>
      <w:r>
        <w:t>, and</w:t>
      </w:r>
      <w:r w:rsidRPr="00684EAC">
        <w:t xml:space="preserve"> that may impact on the health and wellbeing of </w:t>
      </w:r>
      <w:r>
        <w:t xml:space="preserve">other </w:t>
      </w:r>
      <w:r w:rsidRPr="00684EAC">
        <w:t>children, staff and parents</w:t>
      </w:r>
      <w:r>
        <w:t>/guardians</w:t>
      </w:r>
      <w:r w:rsidRPr="00684EAC">
        <w:t xml:space="preserve"> attending the service</w:t>
      </w:r>
    </w:p>
    <w:p w14:paraId="221AC1D0" w14:textId="77777777" w:rsidR="007E7119" w:rsidRDefault="007E7119" w:rsidP="0020661F">
      <w:pPr>
        <w:pStyle w:val="Bullets1"/>
        <w:ind w:left="284" w:hanging="284"/>
      </w:pPr>
      <w:r>
        <w:t>being contactable, either directly or through emergency contacts listed on the child’s enrolment form, in the event of an incident requiring medical attention</w:t>
      </w:r>
    </w:p>
    <w:p w14:paraId="778A16C9" w14:textId="77777777" w:rsidR="007E7119" w:rsidRDefault="007E7119" w:rsidP="0020661F">
      <w:pPr>
        <w:pStyle w:val="Bullets1"/>
        <w:ind w:left="284" w:hanging="284"/>
      </w:pPr>
      <w:r>
        <w:t>s</w:t>
      </w:r>
      <w:r w:rsidRPr="00BF0673">
        <w:t>ign</w:t>
      </w:r>
      <w:r>
        <w:t>ing</w:t>
      </w:r>
      <w:r w:rsidRPr="00BF0673">
        <w:t xml:space="preserve"> the </w:t>
      </w:r>
      <w:r w:rsidRPr="00E4629F">
        <w:rPr>
          <w:rFonts w:cs="Arial"/>
          <w:i/>
        </w:rPr>
        <w:t>Incident, Injury, Trauma and Illness Record</w:t>
      </w:r>
      <w:r w:rsidRPr="00BF0673">
        <w:t xml:space="preserve">, thereby acknowledging that </w:t>
      </w:r>
      <w:r>
        <w:t>they</w:t>
      </w:r>
      <w:r w:rsidRPr="00BF0673">
        <w:t xml:space="preserve"> have been made aware of </w:t>
      </w:r>
      <w:r>
        <w:t>the</w:t>
      </w:r>
      <w:r w:rsidR="001C0D98">
        <w:t xml:space="preserve"> incident</w:t>
      </w:r>
    </w:p>
    <w:p w14:paraId="07990F24" w14:textId="77777777" w:rsidR="007E7119" w:rsidRDefault="007E7119" w:rsidP="0020661F">
      <w:pPr>
        <w:pStyle w:val="Bullets1"/>
        <w:ind w:left="284" w:hanging="284"/>
      </w:pPr>
      <w:r w:rsidRPr="00BF0673">
        <w:t>notify</w:t>
      </w:r>
      <w:r>
        <w:t>ing the</w:t>
      </w:r>
      <w:r w:rsidRPr="00BF0673">
        <w:t xml:space="preserve"> </w:t>
      </w:r>
      <w:r>
        <w:t>service by telephone</w:t>
      </w:r>
      <w:r w:rsidRPr="00BF0673">
        <w:t xml:space="preserve"> when their child will be </w:t>
      </w:r>
      <w:r>
        <w:t>absent</w:t>
      </w:r>
      <w:r w:rsidRPr="00BF0673">
        <w:t xml:space="preserve"> from the</w:t>
      </w:r>
      <w:r>
        <w:t>ir</w:t>
      </w:r>
      <w:r w:rsidRPr="00BF0673">
        <w:t xml:space="preserve"> </w:t>
      </w:r>
      <w:r>
        <w:t>regular program</w:t>
      </w:r>
    </w:p>
    <w:p w14:paraId="15E67DC5" w14:textId="77777777" w:rsidR="007E7119" w:rsidRPr="00BF0673" w:rsidRDefault="007E7119" w:rsidP="0020661F">
      <w:pPr>
        <w:pStyle w:val="Bullets1"/>
        <w:ind w:left="284" w:hanging="284"/>
      </w:pPr>
      <w:r>
        <w:t>n</w:t>
      </w:r>
      <w:r w:rsidRPr="00BF0673">
        <w:t>otify</w:t>
      </w:r>
      <w:r>
        <w:t>ing</w:t>
      </w:r>
      <w:r w:rsidRPr="00BF0673">
        <w:t xml:space="preserve"> staff</w:t>
      </w:r>
      <w:r>
        <w:t>/educators</w:t>
      </w:r>
      <w:r w:rsidRPr="00BF0673">
        <w:t xml:space="preserve"> if there is a change in the condition of their child’s health</w:t>
      </w:r>
      <w:r>
        <w:t>, or</w:t>
      </w:r>
      <w:r w:rsidRPr="00BF0673">
        <w:t xml:space="preserve"> if there have been any recent accidents or incidents that may impact on the child’s care e.g.</w:t>
      </w:r>
      <w:r w:rsidR="001C0D98">
        <w:t xml:space="preserve"> any bruising or head injuries.</w:t>
      </w:r>
    </w:p>
    <w:p w14:paraId="4673B00E" w14:textId="77777777" w:rsidR="00FB2703" w:rsidRDefault="00FB2703" w:rsidP="00FB2703">
      <w:pPr>
        <w:pStyle w:val="Heading1"/>
      </w:pPr>
      <w:r>
        <w:t>Evaluation</w:t>
      </w:r>
    </w:p>
    <w:p w14:paraId="5F35D97B" w14:textId="65C728EB" w:rsidR="00FB2703" w:rsidRPr="00CD0C45" w:rsidRDefault="00FB2703" w:rsidP="00FB2703">
      <w:pPr>
        <w:pStyle w:val="BodyText3ptAfter"/>
      </w:pPr>
      <w:r w:rsidRPr="00CD0C45">
        <w:t>In order to assess whether the values and purposes of the policy have been achieved, the Approved Provider of</w:t>
      </w:r>
      <w:r>
        <w:t xml:space="preserve"> </w:t>
      </w:r>
      <w:r w:rsidR="00CD6D81">
        <w:fldChar w:fldCharType="begin"/>
      </w:r>
      <w:r w:rsidR="00CD6D81">
        <w:instrText xml:space="preserve"> DOCPROPERTY  Company  \* MERGEFORMAT </w:instrText>
      </w:r>
      <w:r w:rsidR="00CD6D81">
        <w:fldChar w:fldCharType="separate"/>
      </w:r>
      <w:r w:rsidR="000D2DFE">
        <w:t xml:space="preserve">Box Hill North Primary Kindergarten </w:t>
      </w:r>
      <w:r w:rsidR="00CD6D81">
        <w:fldChar w:fldCharType="end"/>
      </w:r>
      <w:r w:rsidRPr="00CD0C45">
        <w:rPr>
          <w:b/>
        </w:rPr>
        <w:t xml:space="preserve"> </w:t>
      </w:r>
      <w:r w:rsidRPr="00CD0C45">
        <w:t>will:</w:t>
      </w:r>
    </w:p>
    <w:p w14:paraId="2FE54011" w14:textId="77777777" w:rsidR="00FB2703" w:rsidRPr="00CD0C45" w:rsidRDefault="00FB2703" w:rsidP="0020661F">
      <w:pPr>
        <w:pStyle w:val="Bullets1"/>
        <w:ind w:left="284" w:hanging="284"/>
        <w:rPr>
          <w:lang w:val="en-US"/>
        </w:rPr>
      </w:pPr>
      <w:r w:rsidRPr="00CD0C45">
        <w:rPr>
          <w:lang w:val="en-US"/>
        </w:rPr>
        <w:t>regularly seek feedback from everyone affected by the policy regarding its effectiveness</w:t>
      </w:r>
    </w:p>
    <w:p w14:paraId="08D793BC" w14:textId="77777777" w:rsidR="00FB2703" w:rsidRDefault="00FB2703" w:rsidP="0020661F">
      <w:pPr>
        <w:pStyle w:val="Bullets1"/>
        <w:ind w:left="284" w:hanging="284"/>
        <w:rPr>
          <w:lang w:val="en-US"/>
        </w:rPr>
      </w:pPr>
      <w:r w:rsidRPr="00CD0C45">
        <w:rPr>
          <w:lang w:val="en-US"/>
        </w:rPr>
        <w:t>monitor the implementation, compliance, complaints and incidents in relation to this policy</w:t>
      </w:r>
    </w:p>
    <w:p w14:paraId="514B58AE" w14:textId="77777777" w:rsidR="00FB2703" w:rsidRPr="00CD0C45" w:rsidRDefault="00FB2703" w:rsidP="0020661F">
      <w:pPr>
        <w:pStyle w:val="Bullets1"/>
        <w:ind w:left="284" w:hanging="284"/>
        <w:rPr>
          <w:lang w:val="en-US"/>
        </w:rPr>
      </w:pPr>
      <w:r>
        <w:rPr>
          <w:lang w:val="en-US"/>
        </w:rPr>
        <w:t xml:space="preserve">review and analyse information gathered from the </w:t>
      </w:r>
      <w:r w:rsidRPr="00E4629F">
        <w:rPr>
          <w:rFonts w:cs="Arial"/>
          <w:i/>
        </w:rPr>
        <w:t>Incident, Injury, Trauma and Illness Rec</w:t>
      </w:r>
      <w:r>
        <w:rPr>
          <w:rFonts w:cs="Arial"/>
          <w:i/>
        </w:rPr>
        <w:t>ord</w:t>
      </w:r>
      <w:r>
        <w:rPr>
          <w:lang w:val="en-US"/>
        </w:rPr>
        <w:t xml:space="preserve"> and staff first aid records regarding incidents at the service</w:t>
      </w:r>
    </w:p>
    <w:p w14:paraId="5295ECB1" w14:textId="77777777" w:rsidR="00FB2703" w:rsidRPr="00CD0C45" w:rsidRDefault="00FB2703" w:rsidP="0020661F">
      <w:pPr>
        <w:pStyle w:val="Bullets1"/>
        <w:ind w:left="284" w:hanging="284"/>
        <w:rPr>
          <w:lang w:val="en-US"/>
        </w:rPr>
      </w:pPr>
      <w:r w:rsidRPr="00CD0C45">
        <w:rPr>
          <w:lang w:val="en-US"/>
        </w:rPr>
        <w:t>keep the policy up to date with current legislation, research, policy and best practice</w:t>
      </w:r>
    </w:p>
    <w:p w14:paraId="5CA62834" w14:textId="77777777" w:rsidR="00FB2703" w:rsidRPr="00CD0C45" w:rsidRDefault="00FB2703" w:rsidP="0020661F">
      <w:pPr>
        <w:pStyle w:val="Bullets1"/>
        <w:ind w:left="284" w:hanging="284"/>
        <w:rPr>
          <w:rFonts w:cs="Arial"/>
          <w:b/>
        </w:rPr>
      </w:pPr>
      <w:r w:rsidRPr="00CD0C45">
        <w:rPr>
          <w:lang w:val="en-US"/>
        </w:rPr>
        <w:t>revise the policy and procedures as part of the service’s policy review cycle, or as required</w:t>
      </w:r>
    </w:p>
    <w:p w14:paraId="6D612DED" w14:textId="77777777" w:rsidR="00EE1619" w:rsidRPr="00750204" w:rsidRDefault="00FB2703" w:rsidP="00750204">
      <w:pPr>
        <w:pStyle w:val="Bullets1"/>
        <w:ind w:left="284" w:hanging="284"/>
      </w:pPr>
      <w:r w:rsidRPr="00CD0C45">
        <w:t>notify parents/guardians at least 14 days before making any changes to this policy or its procedures.</w:t>
      </w:r>
    </w:p>
    <w:p w14:paraId="442BD189" w14:textId="77777777" w:rsidR="00FB2703" w:rsidRDefault="00FB2703" w:rsidP="00FB2703">
      <w:pPr>
        <w:pStyle w:val="Heading1"/>
      </w:pPr>
      <w:r>
        <w:t>Attachments</w:t>
      </w:r>
    </w:p>
    <w:p w14:paraId="60125919" w14:textId="77777777" w:rsidR="00FB2703" w:rsidRDefault="00FB2703" w:rsidP="00AB7D2F">
      <w:pPr>
        <w:pStyle w:val="Bullets1"/>
      </w:pPr>
      <w:r>
        <w:t>Attachment 1: Sample hazard identification checklist</w:t>
      </w:r>
    </w:p>
    <w:p w14:paraId="3AF0F63D" w14:textId="77777777" w:rsidR="00FB2703" w:rsidRDefault="00FB2703" w:rsidP="00AB7D2F">
      <w:pPr>
        <w:pStyle w:val="Heading1"/>
      </w:pPr>
      <w:r w:rsidRPr="00AB7D2F">
        <w:t>Authorisation</w:t>
      </w:r>
    </w:p>
    <w:p w14:paraId="49235A0D" w14:textId="0302BD46" w:rsidR="00FB2703" w:rsidRDefault="00FB2703" w:rsidP="00AB7D2F">
      <w:pPr>
        <w:pStyle w:val="BodyText"/>
      </w:pPr>
      <w:r>
        <w:t xml:space="preserve">This policy was adopted by the Approved Provider of </w:t>
      </w:r>
      <w:r w:rsidR="00CD6D81">
        <w:fldChar w:fldCharType="begin"/>
      </w:r>
      <w:r w:rsidR="00CD6D81">
        <w:instrText xml:space="preserve"> DOCPROPERTY  Company  \* M</w:instrText>
      </w:r>
      <w:r w:rsidR="00CD6D81">
        <w:instrText xml:space="preserve">ERGEFORMAT </w:instrText>
      </w:r>
      <w:r w:rsidR="00CD6D81">
        <w:fldChar w:fldCharType="separate"/>
      </w:r>
      <w:r w:rsidR="000D2DFE">
        <w:t xml:space="preserve">Box Hill North Primary Kindergarten </w:t>
      </w:r>
      <w:r w:rsidR="00CD6D81">
        <w:fldChar w:fldCharType="end"/>
      </w:r>
      <w:r w:rsidR="00AB7D2F">
        <w:t xml:space="preserve"> </w:t>
      </w:r>
      <w:r>
        <w:t xml:space="preserve">on </w:t>
      </w:r>
      <w:r w:rsidR="00E00551">
        <w:t>20/6/17</w:t>
      </w:r>
      <w:r w:rsidRPr="00BE0F2A">
        <w:t>.</w:t>
      </w:r>
    </w:p>
    <w:p w14:paraId="6C428108" w14:textId="3C2709EE" w:rsidR="007E7119" w:rsidRPr="00A35B89" w:rsidRDefault="00FB2703" w:rsidP="00FB2703">
      <w:pPr>
        <w:pStyle w:val="Heading1"/>
        <w:rPr>
          <w:b w:val="0"/>
        </w:rPr>
      </w:pPr>
      <w:r w:rsidRPr="00FB2703">
        <w:t>Review date</w:t>
      </w:r>
      <w:r w:rsidR="00A35B89">
        <w:rPr>
          <w:b w:val="0"/>
        </w:rPr>
        <w:t xml:space="preserve"> August/2025</w:t>
      </w:r>
      <w:bookmarkStart w:id="1" w:name="_GoBack"/>
      <w:bookmarkEnd w:id="1"/>
    </w:p>
    <w:p w14:paraId="4E5D07B7" w14:textId="77777777" w:rsidR="00520FD9" w:rsidRDefault="0056118B" w:rsidP="0056118B">
      <w:pPr>
        <w:pStyle w:val="Attachment1"/>
      </w:pPr>
      <w:r>
        <w:lastRenderedPageBreak/>
        <w:t>Attachment 1</w:t>
      </w:r>
    </w:p>
    <w:p w14:paraId="61FDE267" w14:textId="77777777" w:rsidR="0056118B" w:rsidRDefault="0056118B" w:rsidP="0056118B">
      <w:pPr>
        <w:pStyle w:val="Attachment2"/>
      </w:pPr>
      <w:r>
        <w:t>Sample h</w:t>
      </w:r>
      <w:r w:rsidRPr="00B70467">
        <w:t>azard</w:t>
      </w:r>
      <w:r>
        <w:t xml:space="preserve"> identification checklist</w:t>
      </w:r>
    </w:p>
    <w:p w14:paraId="63E36AF9" w14:textId="77777777" w:rsidR="00DD603D" w:rsidRDefault="00DD603D" w:rsidP="00AB7D2F">
      <w:pPr>
        <w:pStyle w:val="BodyText"/>
        <w:tabs>
          <w:tab w:val="left" w:pos="1418"/>
          <w:tab w:val="right" w:leader="underscore" w:pos="9072"/>
        </w:tabs>
        <w:rPr>
          <w:lang w:eastAsia="en-US"/>
        </w:rPr>
      </w:pPr>
      <w:r>
        <w:rPr>
          <w:lang w:eastAsia="en-US"/>
        </w:rPr>
        <w:t>Service:</w:t>
      </w:r>
      <w:r>
        <w:rPr>
          <w:lang w:eastAsia="en-US"/>
        </w:rPr>
        <w:tab/>
      </w:r>
      <w:r>
        <w:rPr>
          <w:lang w:eastAsia="en-US"/>
        </w:rPr>
        <w:tab/>
      </w:r>
    </w:p>
    <w:p w14:paraId="268BBF54" w14:textId="77777777" w:rsidR="00DD603D" w:rsidRDefault="00DD603D" w:rsidP="00AB7D2F">
      <w:pPr>
        <w:pStyle w:val="BodyText"/>
        <w:tabs>
          <w:tab w:val="left" w:pos="1418"/>
          <w:tab w:val="right" w:leader="underscore" w:pos="9072"/>
        </w:tabs>
        <w:spacing w:before="240"/>
        <w:rPr>
          <w:lang w:eastAsia="en-US"/>
        </w:rPr>
      </w:pPr>
      <w:r>
        <w:rPr>
          <w:lang w:eastAsia="en-US"/>
        </w:rPr>
        <w:t>Date:</w:t>
      </w:r>
      <w:r>
        <w:rPr>
          <w:lang w:eastAsia="en-US"/>
        </w:rPr>
        <w:tab/>
      </w:r>
      <w:r>
        <w:rPr>
          <w:lang w:eastAsia="en-US"/>
        </w:rPr>
        <w:tab/>
      </w:r>
    </w:p>
    <w:p w14:paraId="5A37D06E" w14:textId="77777777" w:rsidR="00DD603D" w:rsidRDefault="00DD603D" w:rsidP="00AB7D2F">
      <w:pPr>
        <w:pStyle w:val="BodyText"/>
        <w:tabs>
          <w:tab w:val="left" w:pos="1418"/>
          <w:tab w:val="right" w:leader="underscore" w:pos="9072"/>
        </w:tabs>
        <w:spacing w:before="240"/>
        <w:rPr>
          <w:lang w:eastAsia="en-US"/>
        </w:rPr>
      </w:pPr>
      <w:r>
        <w:rPr>
          <w:lang w:eastAsia="en-US"/>
        </w:rPr>
        <w:t>Inspected by:</w:t>
      </w:r>
      <w:r>
        <w:rPr>
          <w:lang w:eastAsia="en-US"/>
        </w:rPr>
        <w:tab/>
      </w:r>
      <w:r>
        <w:rPr>
          <w:lang w:eastAsia="en-US"/>
        </w:rPr>
        <w:tab/>
      </w:r>
    </w:p>
    <w:p w14:paraId="2A4400C7" w14:textId="77777777" w:rsidR="00DD603D" w:rsidRDefault="00DD603D" w:rsidP="00DD603D">
      <w:pPr>
        <w:pStyle w:val="BodyText"/>
        <w:tabs>
          <w:tab w:val="left" w:pos="1701"/>
          <w:tab w:val="right" w:leader="underscore" w:pos="9072"/>
        </w:tabs>
        <w:rPr>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982"/>
        <w:gridCol w:w="1025"/>
        <w:gridCol w:w="2644"/>
      </w:tblGrid>
      <w:tr w:rsidR="00DD603D" w:rsidRPr="008E2DE5" w14:paraId="691E561B" w14:textId="77777777" w:rsidTr="00E47417">
        <w:trPr>
          <w:trHeight w:val="284"/>
        </w:trPr>
        <w:tc>
          <w:tcPr>
            <w:tcW w:w="4361" w:type="dxa"/>
            <w:shd w:val="clear" w:color="auto" w:fill="auto"/>
          </w:tcPr>
          <w:p w14:paraId="0DDE8C97" w14:textId="77777777" w:rsidR="00DD603D" w:rsidRPr="0034268F" w:rsidRDefault="00DD603D" w:rsidP="00901DA5">
            <w:pPr>
              <w:pStyle w:val="Tablecolumnhead"/>
            </w:pPr>
            <w:r w:rsidRPr="0034268F">
              <w:t>Hazard</w:t>
            </w:r>
          </w:p>
        </w:tc>
        <w:tc>
          <w:tcPr>
            <w:tcW w:w="992" w:type="dxa"/>
            <w:tcBorders>
              <w:bottom w:val="single" w:sz="4" w:space="0" w:color="auto"/>
            </w:tcBorders>
            <w:shd w:val="clear" w:color="auto" w:fill="auto"/>
          </w:tcPr>
          <w:p w14:paraId="2DC43C79" w14:textId="77777777" w:rsidR="00DD603D" w:rsidRPr="0034268F" w:rsidRDefault="00DD603D" w:rsidP="00901DA5">
            <w:pPr>
              <w:pStyle w:val="Tablecolumnhead"/>
            </w:pPr>
            <w:r w:rsidRPr="0034268F">
              <w:t>Yes</w:t>
            </w:r>
          </w:p>
        </w:tc>
        <w:tc>
          <w:tcPr>
            <w:tcW w:w="1038" w:type="dxa"/>
            <w:tcBorders>
              <w:bottom w:val="single" w:sz="4" w:space="0" w:color="auto"/>
            </w:tcBorders>
            <w:shd w:val="clear" w:color="auto" w:fill="auto"/>
          </w:tcPr>
          <w:p w14:paraId="5C50A999" w14:textId="77777777" w:rsidR="00DD603D" w:rsidRPr="0034268F" w:rsidRDefault="00DD603D" w:rsidP="00901DA5">
            <w:pPr>
              <w:pStyle w:val="Tablecolumnhead"/>
            </w:pPr>
            <w:r w:rsidRPr="0034268F">
              <w:t>No</w:t>
            </w:r>
          </w:p>
        </w:tc>
        <w:tc>
          <w:tcPr>
            <w:tcW w:w="2676" w:type="dxa"/>
            <w:tcBorders>
              <w:bottom w:val="single" w:sz="4" w:space="0" w:color="auto"/>
            </w:tcBorders>
            <w:shd w:val="clear" w:color="auto" w:fill="auto"/>
          </w:tcPr>
          <w:p w14:paraId="1D8742E7" w14:textId="77777777" w:rsidR="00DD603D" w:rsidRPr="0034268F" w:rsidRDefault="00DD603D" w:rsidP="00901DA5">
            <w:pPr>
              <w:pStyle w:val="Tablecolumnhead"/>
            </w:pPr>
            <w:r w:rsidRPr="0034268F">
              <w:t>Comments</w:t>
            </w:r>
          </w:p>
        </w:tc>
      </w:tr>
      <w:tr w:rsidR="00DD603D" w:rsidRPr="008E2DE5" w14:paraId="428B4D21" w14:textId="77777777" w:rsidTr="00E47417">
        <w:trPr>
          <w:trHeight w:val="284"/>
        </w:trPr>
        <w:tc>
          <w:tcPr>
            <w:tcW w:w="4361" w:type="dxa"/>
            <w:tcBorders>
              <w:right w:val="nil"/>
            </w:tcBorders>
            <w:shd w:val="clear" w:color="auto" w:fill="auto"/>
          </w:tcPr>
          <w:p w14:paraId="4BDA40DF" w14:textId="77777777" w:rsidR="00DD603D" w:rsidRPr="0034268F" w:rsidRDefault="00DD603D" w:rsidP="00901DA5">
            <w:pPr>
              <w:pStyle w:val="Tablecolumnhead"/>
            </w:pPr>
            <w:r w:rsidRPr="0034268F">
              <w:t>1. Floors</w:t>
            </w:r>
          </w:p>
        </w:tc>
        <w:tc>
          <w:tcPr>
            <w:tcW w:w="992" w:type="dxa"/>
            <w:tcBorders>
              <w:left w:val="nil"/>
              <w:right w:val="nil"/>
            </w:tcBorders>
            <w:shd w:val="clear" w:color="auto" w:fill="auto"/>
          </w:tcPr>
          <w:p w14:paraId="0EF7768B" w14:textId="77777777" w:rsidR="00DD603D" w:rsidRPr="0034268F" w:rsidRDefault="00DD603D" w:rsidP="00901DA5">
            <w:pPr>
              <w:pStyle w:val="Tabletext"/>
            </w:pPr>
          </w:p>
        </w:tc>
        <w:tc>
          <w:tcPr>
            <w:tcW w:w="1038" w:type="dxa"/>
            <w:tcBorders>
              <w:left w:val="nil"/>
              <w:right w:val="nil"/>
            </w:tcBorders>
            <w:shd w:val="clear" w:color="auto" w:fill="auto"/>
          </w:tcPr>
          <w:p w14:paraId="468B6991" w14:textId="77777777" w:rsidR="00DD603D" w:rsidRPr="0034268F" w:rsidRDefault="00DD603D" w:rsidP="00901DA5">
            <w:pPr>
              <w:pStyle w:val="Tabletext"/>
            </w:pPr>
          </w:p>
        </w:tc>
        <w:tc>
          <w:tcPr>
            <w:tcW w:w="2676" w:type="dxa"/>
            <w:tcBorders>
              <w:left w:val="nil"/>
            </w:tcBorders>
            <w:shd w:val="clear" w:color="auto" w:fill="auto"/>
          </w:tcPr>
          <w:p w14:paraId="6D5DCCEB" w14:textId="77777777" w:rsidR="00DD603D" w:rsidRPr="0034268F" w:rsidRDefault="00DD603D" w:rsidP="00901DA5">
            <w:pPr>
              <w:pStyle w:val="Tabletext"/>
            </w:pPr>
          </w:p>
        </w:tc>
      </w:tr>
      <w:tr w:rsidR="00DD603D" w:rsidRPr="008E2DE5" w14:paraId="1EE8A583" w14:textId="77777777" w:rsidTr="00E47417">
        <w:trPr>
          <w:trHeight w:val="284"/>
        </w:trPr>
        <w:tc>
          <w:tcPr>
            <w:tcW w:w="4361" w:type="dxa"/>
            <w:shd w:val="clear" w:color="auto" w:fill="auto"/>
          </w:tcPr>
          <w:p w14:paraId="751ACB45" w14:textId="77777777" w:rsidR="00DD603D" w:rsidRPr="00E97ED5" w:rsidRDefault="00DD603D" w:rsidP="00AB7D2F">
            <w:pPr>
              <w:pStyle w:val="Tabletext"/>
            </w:pPr>
            <w:r w:rsidRPr="00E97ED5">
              <w:t>Surface is even and in good repair</w:t>
            </w:r>
          </w:p>
        </w:tc>
        <w:tc>
          <w:tcPr>
            <w:tcW w:w="992" w:type="dxa"/>
            <w:shd w:val="clear" w:color="auto" w:fill="auto"/>
          </w:tcPr>
          <w:p w14:paraId="1FF4FF91" w14:textId="77777777" w:rsidR="00DD603D" w:rsidRPr="0034268F" w:rsidRDefault="00DD603D" w:rsidP="00901DA5">
            <w:pPr>
              <w:pStyle w:val="Tabletext"/>
            </w:pPr>
          </w:p>
        </w:tc>
        <w:tc>
          <w:tcPr>
            <w:tcW w:w="1038" w:type="dxa"/>
            <w:shd w:val="clear" w:color="auto" w:fill="auto"/>
          </w:tcPr>
          <w:p w14:paraId="14FD2DED" w14:textId="77777777" w:rsidR="00DD603D" w:rsidRPr="0034268F" w:rsidRDefault="00DD603D" w:rsidP="00901DA5">
            <w:pPr>
              <w:pStyle w:val="Tabletext"/>
            </w:pPr>
          </w:p>
        </w:tc>
        <w:tc>
          <w:tcPr>
            <w:tcW w:w="2676" w:type="dxa"/>
            <w:shd w:val="clear" w:color="auto" w:fill="auto"/>
          </w:tcPr>
          <w:p w14:paraId="4FD7A52E" w14:textId="77777777" w:rsidR="00DD603D" w:rsidRPr="0034268F" w:rsidRDefault="00DD603D" w:rsidP="00901DA5">
            <w:pPr>
              <w:pStyle w:val="Tabletext"/>
            </w:pPr>
          </w:p>
        </w:tc>
      </w:tr>
      <w:tr w:rsidR="00DD603D" w:rsidRPr="008E2DE5" w14:paraId="15010114" w14:textId="77777777" w:rsidTr="00E47417">
        <w:trPr>
          <w:trHeight w:val="284"/>
        </w:trPr>
        <w:tc>
          <w:tcPr>
            <w:tcW w:w="4361" w:type="dxa"/>
            <w:shd w:val="clear" w:color="auto" w:fill="auto"/>
          </w:tcPr>
          <w:p w14:paraId="5E225739" w14:textId="77777777" w:rsidR="00DD603D" w:rsidRPr="00E97ED5" w:rsidRDefault="00DD603D" w:rsidP="00AB7D2F">
            <w:pPr>
              <w:pStyle w:val="Tabletext"/>
            </w:pPr>
            <w:r w:rsidRPr="00E97ED5">
              <w:t>Surface is free from tripping and slipping hazards (e.g. oil, water, sand)</w:t>
            </w:r>
          </w:p>
        </w:tc>
        <w:tc>
          <w:tcPr>
            <w:tcW w:w="992" w:type="dxa"/>
            <w:shd w:val="clear" w:color="auto" w:fill="auto"/>
          </w:tcPr>
          <w:p w14:paraId="66790E3B" w14:textId="77777777" w:rsidR="00DD603D" w:rsidRPr="0034268F" w:rsidRDefault="00DD603D" w:rsidP="00901DA5">
            <w:pPr>
              <w:pStyle w:val="Tabletext"/>
            </w:pPr>
          </w:p>
        </w:tc>
        <w:tc>
          <w:tcPr>
            <w:tcW w:w="1038" w:type="dxa"/>
            <w:shd w:val="clear" w:color="auto" w:fill="auto"/>
          </w:tcPr>
          <w:p w14:paraId="4D23D62F" w14:textId="77777777" w:rsidR="00DD603D" w:rsidRPr="0034268F" w:rsidRDefault="00DD603D" w:rsidP="00901DA5">
            <w:pPr>
              <w:pStyle w:val="Tabletext"/>
            </w:pPr>
          </w:p>
        </w:tc>
        <w:tc>
          <w:tcPr>
            <w:tcW w:w="2676" w:type="dxa"/>
            <w:shd w:val="clear" w:color="auto" w:fill="auto"/>
          </w:tcPr>
          <w:p w14:paraId="72DCA05D" w14:textId="77777777" w:rsidR="00DD603D" w:rsidRPr="0034268F" w:rsidRDefault="00DD603D" w:rsidP="00901DA5">
            <w:pPr>
              <w:pStyle w:val="Tabletext"/>
            </w:pPr>
          </w:p>
        </w:tc>
      </w:tr>
      <w:tr w:rsidR="00DD603D" w:rsidRPr="008E2DE5" w14:paraId="6A8D8BD8" w14:textId="77777777" w:rsidTr="00E47417">
        <w:trPr>
          <w:trHeight w:val="284"/>
        </w:trPr>
        <w:tc>
          <w:tcPr>
            <w:tcW w:w="4361" w:type="dxa"/>
            <w:shd w:val="clear" w:color="auto" w:fill="auto"/>
          </w:tcPr>
          <w:p w14:paraId="62932851" w14:textId="77777777" w:rsidR="00DD603D" w:rsidRPr="00E97ED5" w:rsidRDefault="00DD603D" w:rsidP="00AB7D2F">
            <w:pPr>
              <w:pStyle w:val="Tabletext"/>
            </w:pPr>
            <w:r w:rsidRPr="00E97ED5">
              <w:t>Surface is safe (e.g. not likely to become excessively slippery when wet)</w:t>
            </w:r>
          </w:p>
        </w:tc>
        <w:tc>
          <w:tcPr>
            <w:tcW w:w="992" w:type="dxa"/>
            <w:tcBorders>
              <w:bottom w:val="single" w:sz="4" w:space="0" w:color="auto"/>
            </w:tcBorders>
            <w:shd w:val="clear" w:color="auto" w:fill="auto"/>
          </w:tcPr>
          <w:p w14:paraId="427E9347" w14:textId="77777777" w:rsidR="00DD603D" w:rsidRPr="0034268F" w:rsidRDefault="00DD603D" w:rsidP="00901DA5">
            <w:pPr>
              <w:pStyle w:val="Tabletext"/>
            </w:pPr>
          </w:p>
        </w:tc>
        <w:tc>
          <w:tcPr>
            <w:tcW w:w="1038" w:type="dxa"/>
            <w:tcBorders>
              <w:bottom w:val="single" w:sz="4" w:space="0" w:color="auto"/>
            </w:tcBorders>
            <w:shd w:val="clear" w:color="auto" w:fill="auto"/>
          </w:tcPr>
          <w:p w14:paraId="0CE4DB32" w14:textId="77777777" w:rsidR="00DD603D" w:rsidRPr="0034268F" w:rsidRDefault="00DD603D" w:rsidP="00901DA5">
            <w:pPr>
              <w:pStyle w:val="Tabletext"/>
            </w:pPr>
          </w:p>
        </w:tc>
        <w:tc>
          <w:tcPr>
            <w:tcW w:w="2676" w:type="dxa"/>
            <w:tcBorders>
              <w:bottom w:val="single" w:sz="4" w:space="0" w:color="auto"/>
            </w:tcBorders>
            <w:shd w:val="clear" w:color="auto" w:fill="auto"/>
          </w:tcPr>
          <w:p w14:paraId="42B9BCD2" w14:textId="77777777" w:rsidR="00DD603D" w:rsidRPr="0034268F" w:rsidRDefault="00DD603D" w:rsidP="00901DA5">
            <w:pPr>
              <w:pStyle w:val="Tabletext"/>
            </w:pPr>
          </w:p>
        </w:tc>
      </w:tr>
      <w:tr w:rsidR="00DD603D" w:rsidRPr="008E2DE5" w14:paraId="5C8DD062" w14:textId="77777777" w:rsidTr="00E47417">
        <w:trPr>
          <w:trHeight w:val="381"/>
        </w:trPr>
        <w:tc>
          <w:tcPr>
            <w:tcW w:w="4361" w:type="dxa"/>
            <w:tcBorders>
              <w:right w:val="nil"/>
            </w:tcBorders>
            <w:shd w:val="clear" w:color="auto" w:fill="auto"/>
          </w:tcPr>
          <w:p w14:paraId="533AC937" w14:textId="77777777" w:rsidR="00DD603D" w:rsidRPr="00787C6C" w:rsidRDefault="00DD603D" w:rsidP="00901DA5">
            <w:pPr>
              <w:pStyle w:val="Tablecolumnhead"/>
            </w:pPr>
            <w:r w:rsidRPr="0034268F">
              <w:t xml:space="preserve">2. Kitchen and </w:t>
            </w:r>
            <w:r w:rsidRPr="00E97ED5">
              <w:t>work</w:t>
            </w:r>
            <w:r w:rsidRPr="0034268F">
              <w:t xml:space="preserve"> </w:t>
            </w:r>
            <w:r w:rsidRPr="00901DA5">
              <w:t>benches</w:t>
            </w:r>
          </w:p>
        </w:tc>
        <w:tc>
          <w:tcPr>
            <w:tcW w:w="992" w:type="dxa"/>
            <w:tcBorders>
              <w:left w:val="nil"/>
              <w:right w:val="nil"/>
            </w:tcBorders>
            <w:shd w:val="clear" w:color="auto" w:fill="auto"/>
          </w:tcPr>
          <w:p w14:paraId="11462477" w14:textId="77777777" w:rsidR="00DD603D" w:rsidRPr="00E97ED5" w:rsidRDefault="00DD603D" w:rsidP="00901DA5">
            <w:pPr>
              <w:pStyle w:val="Tabletext"/>
            </w:pPr>
          </w:p>
        </w:tc>
        <w:tc>
          <w:tcPr>
            <w:tcW w:w="1038" w:type="dxa"/>
            <w:tcBorders>
              <w:left w:val="nil"/>
              <w:right w:val="nil"/>
            </w:tcBorders>
            <w:shd w:val="clear" w:color="auto" w:fill="auto"/>
          </w:tcPr>
          <w:p w14:paraId="4AF1A8C5" w14:textId="77777777" w:rsidR="00DD603D" w:rsidRPr="00E97ED5" w:rsidRDefault="00DD603D" w:rsidP="00901DA5">
            <w:pPr>
              <w:pStyle w:val="Tabletext"/>
            </w:pPr>
          </w:p>
        </w:tc>
        <w:tc>
          <w:tcPr>
            <w:tcW w:w="2676" w:type="dxa"/>
            <w:tcBorders>
              <w:left w:val="nil"/>
            </w:tcBorders>
            <w:shd w:val="clear" w:color="auto" w:fill="auto"/>
          </w:tcPr>
          <w:p w14:paraId="33E4689B" w14:textId="77777777" w:rsidR="00DD603D" w:rsidRPr="00E97ED5" w:rsidRDefault="00DD603D" w:rsidP="00901DA5">
            <w:pPr>
              <w:pStyle w:val="Tabletext"/>
            </w:pPr>
          </w:p>
        </w:tc>
      </w:tr>
      <w:tr w:rsidR="00DD603D" w:rsidRPr="008E2DE5" w14:paraId="1B79A3E0" w14:textId="77777777" w:rsidTr="00E47417">
        <w:trPr>
          <w:trHeight w:val="284"/>
        </w:trPr>
        <w:tc>
          <w:tcPr>
            <w:tcW w:w="4361" w:type="dxa"/>
            <w:shd w:val="clear" w:color="auto" w:fill="auto"/>
          </w:tcPr>
          <w:p w14:paraId="478023C8" w14:textId="77777777" w:rsidR="00DD603D" w:rsidRPr="008A31F0" w:rsidRDefault="00DD603D" w:rsidP="00AB7D2F">
            <w:pPr>
              <w:pStyle w:val="Tabletext"/>
            </w:pPr>
            <w:r>
              <w:t>Work bench space is a</w:t>
            </w:r>
            <w:r w:rsidRPr="00B70467">
              <w:t xml:space="preserve">dequate </w:t>
            </w:r>
            <w:r>
              <w:t xml:space="preserve">and </w:t>
            </w:r>
            <w:r w:rsidRPr="00B70467">
              <w:t>at comfortable working height</w:t>
            </w:r>
          </w:p>
        </w:tc>
        <w:tc>
          <w:tcPr>
            <w:tcW w:w="992" w:type="dxa"/>
            <w:shd w:val="clear" w:color="auto" w:fill="auto"/>
          </w:tcPr>
          <w:p w14:paraId="19E983E1" w14:textId="77777777" w:rsidR="00DD603D" w:rsidRPr="0034268F" w:rsidRDefault="00DD603D" w:rsidP="00901DA5">
            <w:pPr>
              <w:pStyle w:val="Tabletext"/>
            </w:pPr>
          </w:p>
        </w:tc>
        <w:tc>
          <w:tcPr>
            <w:tcW w:w="1038" w:type="dxa"/>
            <w:shd w:val="clear" w:color="auto" w:fill="auto"/>
          </w:tcPr>
          <w:p w14:paraId="2E750882" w14:textId="77777777" w:rsidR="00DD603D" w:rsidRPr="0034268F" w:rsidRDefault="00DD603D" w:rsidP="00901DA5">
            <w:pPr>
              <w:pStyle w:val="Tabletext"/>
            </w:pPr>
          </w:p>
        </w:tc>
        <w:tc>
          <w:tcPr>
            <w:tcW w:w="2676" w:type="dxa"/>
            <w:shd w:val="clear" w:color="auto" w:fill="auto"/>
          </w:tcPr>
          <w:p w14:paraId="5AD43ECA" w14:textId="77777777" w:rsidR="00DD603D" w:rsidRPr="0034268F" w:rsidRDefault="00DD603D" w:rsidP="00901DA5">
            <w:pPr>
              <w:pStyle w:val="Tabletext"/>
            </w:pPr>
          </w:p>
        </w:tc>
      </w:tr>
      <w:tr w:rsidR="00DD603D" w:rsidRPr="008E2DE5" w14:paraId="50DD1275" w14:textId="77777777" w:rsidTr="00E47417">
        <w:trPr>
          <w:trHeight w:val="284"/>
        </w:trPr>
        <w:tc>
          <w:tcPr>
            <w:tcW w:w="4361" w:type="dxa"/>
            <w:shd w:val="clear" w:color="auto" w:fill="auto"/>
          </w:tcPr>
          <w:p w14:paraId="24908FB5" w14:textId="77777777" w:rsidR="00DD603D" w:rsidRPr="008A31F0" w:rsidRDefault="00DD603D" w:rsidP="00AB7D2F">
            <w:pPr>
              <w:pStyle w:val="Tabletext"/>
            </w:pPr>
            <w:r>
              <w:t>Kitchen and work bench space is c</w:t>
            </w:r>
            <w:r w:rsidRPr="00B70467">
              <w:t xml:space="preserve">lean and </w:t>
            </w:r>
            <w:r>
              <w:t>free</w:t>
            </w:r>
            <w:r w:rsidRPr="00B70467">
              <w:t xml:space="preserve"> of clutter</w:t>
            </w:r>
          </w:p>
        </w:tc>
        <w:tc>
          <w:tcPr>
            <w:tcW w:w="992" w:type="dxa"/>
            <w:shd w:val="clear" w:color="auto" w:fill="auto"/>
          </w:tcPr>
          <w:p w14:paraId="58E5E998" w14:textId="77777777" w:rsidR="00DD603D" w:rsidRPr="0034268F" w:rsidRDefault="00DD603D" w:rsidP="00901DA5">
            <w:pPr>
              <w:pStyle w:val="Tabletext"/>
            </w:pPr>
          </w:p>
        </w:tc>
        <w:tc>
          <w:tcPr>
            <w:tcW w:w="1038" w:type="dxa"/>
            <w:shd w:val="clear" w:color="auto" w:fill="auto"/>
          </w:tcPr>
          <w:p w14:paraId="073F5A11" w14:textId="77777777" w:rsidR="00DD603D" w:rsidRPr="0034268F" w:rsidRDefault="00DD603D" w:rsidP="00901DA5">
            <w:pPr>
              <w:pStyle w:val="Tabletext"/>
            </w:pPr>
          </w:p>
        </w:tc>
        <w:tc>
          <w:tcPr>
            <w:tcW w:w="2676" w:type="dxa"/>
            <w:shd w:val="clear" w:color="auto" w:fill="auto"/>
          </w:tcPr>
          <w:p w14:paraId="246EFC98" w14:textId="77777777" w:rsidR="00DD603D" w:rsidRPr="0034268F" w:rsidRDefault="00DD603D" w:rsidP="00901DA5">
            <w:pPr>
              <w:pStyle w:val="Tabletext"/>
            </w:pPr>
          </w:p>
        </w:tc>
      </w:tr>
      <w:tr w:rsidR="00DD603D" w:rsidRPr="008E2DE5" w14:paraId="3098E81B" w14:textId="77777777" w:rsidTr="00E47417">
        <w:trPr>
          <w:trHeight w:val="284"/>
        </w:trPr>
        <w:tc>
          <w:tcPr>
            <w:tcW w:w="4361" w:type="dxa"/>
            <w:shd w:val="clear" w:color="auto" w:fill="auto"/>
          </w:tcPr>
          <w:p w14:paraId="4C19F808" w14:textId="77777777" w:rsidR="00DD603D" w:rsidRPr="008A31F0" w:rsidRDefault="00DD603D" w:rsidP="00AB7D2F">
            <w:pPr>
              <w:pStyle w:val="Tabletext"/>
            </w:pPr>
            <w:r w:rsidRPr="00B70467">
              <w:t xml:space="preserve">Equipment </w:t>
            </w:r>
            <w:r w:rsidRPr="008A31F0">
              <w:t>not in use is properly stored</w:t>
            </w:r>
          </w:p>
        </w:tc>
        <w:tc>
          <w:tcPr>
            <w:tcW w:w="992" w:type="dxa"/>
            <w:shd w:val="clear" w:color="auto" w:fill="auto"/>
          </w:tcPr>
          <w:p w14:paraId="1B4D2978" w14:textId="77777777" w:rsidR="00DD603D" w:rsidRPr="0034268F" w:rsidRDefault="00DD603D" w:rsidP="00901DA5">
            <w:pPr>
              <w:pStyle w:val="Tabletext"/>
            </w:pPr>
          </w:p>
        </w:tc>
        <w:tc>
          <w:tcPr>
            <w:tcW w:w="1038" w:type="dxa"/>
            <w:shd w:val="clear" w:color="auto" w:fill="auto"/>
          </w:tcPr>
          <w:p w14:paraId="7A3C9CE8" w14:textId="77777777" w:rsidR="00DD603D" w:rsidRPr="0034268F" w:rsidRDefault="00DD603D" w:rsidP="00901DA5">
            <w:pPr>
              <w:pStyle w:val="Tabletext"/>
            </w:pPr>
          </w:p>
        </w:tc>
        <w:tc>
          <w:tcPr>
            <w:tcW w:w="2676" w:type="dxa"/>
            <w:shd w:val="clear" w:color="auto" w:fill="auto"/>
          </w:tcPr>
          <w:p w14:paraId="025C78F4" w14:textId="77777777" w:rsidR="00DD603D" w:rsidRPr="0034268F" w:rsidRDefault="00DD603D" w:rsidP="00901DA5">
            <w:pPr>
              <w:pStyle w:val="Tabletext"/>
            </w:pPr>
          </w:p>
        </w:tc>
      </w:tr>
      <w:tr w:rsidR="00DD603D" w:rsidRPr="008E2DE5" w14:paraId="0B57C410" w14:textId="77777777" w:rsidTr="00E47417">
        <w:trPr>
          <w:trHeight w:val="284"/>
        </w:trPr>
        <w:tc>
          <w:tcPr>
            <w:tcW w:w="4361" w:type="dxa"/>
            <w:shd w:val="clear" w:color="auto" w:fill="auto"/>
          </w:tcPr>
          <w:p w14:paraId="750D27E1" w14:textId="77777777" w:rsidR="00DD603D" w:rsidRPr="008A31F0" w:rsidRDefault="00DD603D" w:rsidP="00AB7D2F">
            <w:pPr>
              <w:pStyle w:val="Tabletext"/>
            </w:pPr>
            <w:r w:rsidRPr="00B70467">
              <w:t xml:space="preserve">Lighting </w:t>
            </w:r>
            <w:r>
              <w:t xml:space="preserve">is </w:t>
            </w:r>
            <w:r w:rsidRPr="00B70467">
              <w:t>satisfactory</w:t>
            </w:r>
          </w:p>
        </w:tc>
        <w:tc>
          <w:tcPr>
            <w:tcW w:w="992" w:type="dxa"/>
            <w:shd w:val="clear" w:color="auto" w:fill="auto"/>
          </w:tcPr>
          <w:p w14:paraId="14BFCBF1" w14:textId="77777777" w:rsidR="00DD603D" w:rsidRPr="0034268F" w:rsidRDefault="00DD603D" w:rsidP="00901DA5">
            <w:pPr>
              <w:pStyle w:val="Tabletext"/>
            </w:pPr>
          </w:p>
        </w:tc>
        <w:tc>
          <w:tcPr>
            <w:tcW w:w="1038" w:type="dxa"/>
            <w:shd w:val="clear" w:color="auto" w:fill="auto"/>
          </w:tcPr>
          <w:p w14:paraId="1CFF90EE" w14:textId="77777777" w:rsidR="00DD603D" w:rsidRPr="0034268F" w:rsidRDefault="00DD603D" w:rsidP="00901DA5">
            <w:pPr>
              <w:pStyle w:val="Tabletext"/>
            </w:pPr>
          </w:p>
        </w:tc>
        <w:tc>
          <w:tcPr>
            <w:tcW w:w="2676" w:type="dxa"/>
            <w:shd w:val="clear" w:color="auto" w:fill="auto"/>
          </w:tcPr>
          <w:p w14:paraId="1367ACAA" w14:textId="77777777" w:rsidR="00DD603D" w:rsidRPr="0034268F" w:rsidRDefault="00DD603D" w:rsidP="00901DA5">
            <w:pPr>
              <w:pStyle w:val="Tabletext"/>
            </w:pPr>
          </w:p>
        </w:tc>
      </w:tr>
      <w:tr w:rsidR="00DD603D" w:rsidRPr="008E2DE5" w14:paraId="3F954222" w14:textId="77777777" w:rsidTr="00E47417">
        <w:trPr>
          <w:trHeight w:val="284"/>
        </w:trPr>
        <w:tc>
          <w:tcPr>
            <w:tcW w:w="4361" w:type="dxa"/>
            <w:shd w:val="clear" w:color="auto" w:fill="auto"/>
          </w:tcPr>
          <w:p w14:paraId="4109462C" w14:textId="77777777" w:rsidR="00DD603D" w:rsidRPr="008A31F0" w:rsidRDefault="00DD603D" w:rsidP="00AB7D2F">
            <w:pPr>
              <w:pStyle w:val="Tabletext"/>
            </w:pPr>
            <w:r>
              <w:t>A d</w:t>
            </w:r>
            <w:r w:rsidRPr="00B70467">
              <w:t xml:space="preserve">oor or gate </w:t>
            </w:r>
            <w:r>
              <w:t xml:space="preserve">restricts </w:t>
            </w:r>
            <w:r w:rsidRPr="00B70467">
              <w:t xml:space="preserve">child access to </w:t>
            </w:r>
            <w:r>
              <w:t xml:space="preserve">the </w:t>
            </w:r>
            <w:r w:rsidRPr="00B70467">
              <w:t>kitchen</w:t>
            </w:r>
          </w:p>
        </w:tc>
        <w:tc>
          <w:tcPr>
            <w:tcW w:w="992" w:type="dxa"/>
            <w:shd w:val="clear" w:color="auto" w:fill="auto"/>
          </w:tcPr>
          <w:p w14:paraId="1BD5CDD8" w14:textId="77777777" w:rsidR="00DD603D" w:rsidRPr="0034268F" w:rsidRDefault="00DD603D" w:rsidP="00901DA5">
            <w:pPr>
              <w:pStyle w:val="Tabletext"/>
            </w:pPr>
          </w:p>
        </w:tc>
        <w:tc>
          <w:tcPr>
            <w:tcW w:w="1038" w:type="dxa"/>
            <w:shd w:val="clear" w:color="auto" w:fill="auto"/>
          </w:tcPr>
          <w:p w14:paraId="7446925C" w14:textId="77777777" w:rsidR="00DD603D" w:rsidRPr="0034268F" w:rsidRDefault="00DD603D" w:rsidP="00901DA5">
            <w:pPr>
              <w:pStyle w:val="Tabletext"/>
            </w:pPr>
          </w:p>
        </w:tc>
        <w:tc>
          <w:tcPr>
            <w:tcW w:w="2676" w:type="dxa"/>
            <w:shd w:val="clear" w:color="auto" w:fill="auto"/>
          </w:tcPr>
          <w:p w14:paraId="5269CAC8" w14:textId="77777777" w:rsidR="00DD603D" w:rsidRPr="0034268F" w:rsidRDefault="00DD603D" w:rsidP="00901DA5">
            <w:pPr>
              <w:pStyle w:val="Tabletext"/>
            </w:pPr>
          </w:p>
        </w:tc>
      </w:tr>
      <w:tr w:rsidR="00DD603D" w:rsidRPr="008E2DE5" w14:paraId="3316234B" w14:textId="77777777" w:rsidTr="00E47417">
        <w:trPr>
          <w:trHeight w:val="284"/>
        </w:trPr>
        <w:tc>
          <w:tcPr>
            <w:tcW w:w="4361" w:type="dxa"/>
            <w:shd w:val="clear" w:color="auto" w:fill="auto"/>
          </w:tcPr>
          <w:p w14:paraId="5C16E645" w14:textId="77777777" w:rsidR="00DD603D" w:rsidRPr="008A31F0" w:rsidRDefault="00DD603D" w:rsidP="00AB7D2F">
            <w:pPr>
              <w:pStyle w:val="Tabletext"/>
            </w:pPr>
            <w:r w:rsidRPr="00B70467">
              <w:t>Ventilati</w:t>
            </w:r>
            <w:r>
              <w:t>on</w:t>
            </w:r>
            <w:r w:rsidRPr="00B70467">
              <w:t xml:space="preserve"> fan </w:t>
            </w:r>
            <w:r>
              <w:t xml:space="preserve">is </w:t>
            </w:r>
            <w:r w:rsidRPr="00B70467">
              <w:t>in good working order</w:t>
            </w:r>
          </w:p>
        </w:tc>
        <w:tc>
          <w:tcPr>
            <w:tcW w:w="992" w:type="dxa"/>
            <w:shd w:val="clear" w:color="auto" w:fill="auto"/>
          </w:tcPr>
          <w:p w14:paraId="758CCFB0" w14:textId="77777777" w:rsidR="00DD603D" w:rsidRPr="0034268F" w:rsidRDefault="00DD603D" w:rsidP="00901DA5">
            <w:pPr>
              <w:pStyle w:val="Tabletext"/>
            </w:pPr>
          </w:p>
        </w:tc>
        <w:tc>
          <w:tcPr>
            <w:tcW w:w="1038" w:type="dxa"/>
            <w:shd w:val="clear" w:color="auto" w:fill="auto"/>
          </w:tcPr>
          <w:p w14:paraId="36087EFC" w14:textId="77777777" w:rsidR="00DD603D" w:rsidRPr="0034268F" w:rsidRDefault="00DD603D" w:rsidP="00901DA5">
            <w:pPr>
              <w:pStyle w:val="Tabletext"/>
            </w:pPr>
          </w:p>
        </w:tc>
        <w:tc>
          <w:tcPr>
            <w:tcW w:w="2676" w:type="dxa"/>
            <w:shd w:val="clear" w:color="auto" w:fill="auto"/>
          </w:tcPr>
          <w:p w14:paraId="7EFC60AF" w14:textId="77777777" w:rsidR="00DD603D" w:rsidRPr="0034268F" w:rsidRDefault="00DD603D" w:rsidP="00901DA5">
            <w:pPr>
              <w:pStyle w:val="Tabletext"/>
            </w:pPr>
          </w:p>
        </w:tc>
      </w:tr>
      <w:tr w:rsidR="00DD603D" w:rsidRPr="008E2DE5" w14:paraId="448BA9DF" w14:textId="77777777" w:rsidTr="00E47417">
        <w:trPr>
          <w:trHeight w:val="284"/>
        </w:trPr>
        <w:tc>
          <w:tcPr>
            <w:tcW w:w="4361" w:type="dxa"/>
            <w:shd w:val="clear" w:color="auto" w:fill="auto"/>
          </w:tcPr>
          <w:p w14:paraId="7354C8B0" w14:textId="77777777" w:rsidR="00DD603D" w:rsidRPr="008A31F0" w:rsidRDefault="00DD603D" w:rsidP="00AB7D2F">
            <w:pPr>
              <w:pStyle w:val="Tabletext"/>
            </w:pPr>
            <w:r w:rsidRPr="00B70467">
              <w:t xml:space="preserve">Kitchen appliances </w:t>
            </w:r>
            <w:r>
              <w:t xml:space="preserve">are </w:t>
            </w:r>
            <w:r w:rsidRPr="00B70467">
              <w:t xml:space="preserve">clean and in good </w:t>
            </w:r>
            <w:r>
              <w:t xml:space="preserve">working </w:t>
            </w:r>
            <w:r w:rsidRPr="00B70467">
              <w:t>order</w:t>
            </w:r>
          </w:p>
        </w:tc>
        <w:tc>
          <w:tcPr>
            <w:tcW w:w="992" w:type="dxa"/>
            <w:tcBorders>
              <w:bottom w:val="single" w:sz="4" w:space="0" w:color="auto"/>
            </w:tcBorders>
            <w:shd w:val="clear" w:color="auto" w:fill="auto"/>
          </w:tcPr>
          <w:p w14:paraId="16A3FCFA" w14:textId="77777777" w:rsidR="00DD603D" w:rsidRPr="0034268F" w:rsidRDefault="00DD603D" w:rsidP="00901DA5">
            <w:pPr>
              <w:pStyle w:val="Tabletext"/>
            </w:pPr>
          </w:p>
        </w:tc>
        <w:tc>
          <w:tcPr>
            <w:tcW w:w="1038" w:type="dxa"/>
            <w:tcBorders>
              <w:bottom w:val="single" w:sz="4" w:space="0" w:color="auto"/>
            </w:tcBorders>
            <w:shd w:val="clear" w:color="auto" w:fill="auto"/>
          </w:tcPr>
          <w:p w14:paraId="2C2CD22C" w14:textId="77777777" w:rsidR="00DD603D" w:rsidRPr="0034268F" w:rsidRDefault="00DD603D" w:rsidP="00901DA5">
            <w:pPr>
              <w:pStyle w:val="Tabletext"/>
            </w:pPr>
          </w:p>
        </w:tc>
        <w:tc>
          <w:tcPr>
            <w:tcW w:w="2676" w:type="dxa"/>
            <w:tcBorders>
              <w:bottom w:val="single" w:sz="4" w:space="0" w:color="auto"/>
            </w:tcBorders>
            <w:shd w:val="clear" w:color="auto" w:fill="auto"/>
          </w:tcPr>
          <w:p w14:paraId="4E87A32C" w14:textId="77777777" w:rsidR="00DD603D" w:rsidRPr="0034268F" w:rsidRDefault="00DD603D" w:rsidP="00901DA5">
            <w:pPr>
              <w:pStyle w:val="Tabletext"/>
            </w:pPr>
          </w:p>
        </w:tc>
      </w:tr>
      <w:tr w:rsidR="00DD603D" w:rsidRPr="008E2DE5" w14:paraId="2AA3DD0A" w14:textId="77777777" w:rsidTr="00E47417">
        <w:trPr>
          <w:trHeight w:val="284"/>
        </w:trPr>
        <w:tc>
          <w:tcPr>
            <w:tcW w:w="4361" w:type="dxa"/>
            <w:tcBorders>
              <w:right w:val="nil"/>
            </w:tcBorders>
            <w:shd w:val="clear" w:color="auto" w:fill="auto"/>
          </w:tcPr>
          <w:p w14:paraId="3D00B684" w14:textId="77777777" w:rsidR="00DD603D" w:rsidRPr="0034268F" w:rsidRDefault="00DD603D" w:rsidP="00901DA5">
            <w:pPr>
              <w:pStyle w:val="Tablecolumnhead"/>
            </w:pPr>
            <w:r w:rsidRPr="0034268F">
              <w:t xml:space="preserve">3. </w:t>
            </w:r>
            <w:r w:rsidRPr="00901DA5">
              <w:t>Emergency</w:t>
            </w:r>
            <w:r w:rsidRPr="0034268F">
              <w:t xml:space="preserve"> </w:t>
            </w:r>
            <w:r w:rsidRPr="00901DA5">
              <w:t>evacuation</w:t>
            </w:r>
          </w:p>
        </w:tc>
        <w:tc>
          <w:tcPr>
            <w:tcW w:w="992" w:type="dxa"/>
            <w:tcBorders>
              <w:left w:val="nil"/>
              <w:right w:val="nil"/>
            </w:tcBorders>
            <w:shd w:val="clear" w:color="auto" w:fill="auto"/>
          </w:tcPr>
          <w:p w14:paraId="5F66AC02" w14:textId="77777777" w:rsidR="00DD603D" w:rsidRPr="0034268F" w:rsidRDefault="00DD603D" w:rsidP="00901DA5">
            <w:pPr>
              <w:pStyle w:val="Tabletext"/>
            </w:pPr>
          </w:p>
        </w:tc>
        <w:tc>
          <w:tcPr>
            <w:tcW w:w="1038" w:type="dxa"/>
            <w:tcBorders>
              <w:left w:val="nil"/>
              <w:right w:val="nil"/>
            </w:tcBorders>
            <w:shd w:val="clear" w:color="auto" w:fill="auto"/>
          </w:tcPr>
          <w:p w14:paraId="00E1C290" w14:textId="77777777" w:rsidR="00DD603D" w:rsidRPr="0034268F" w:rsidRDefault="00DD603D" w:rsidP="00901DA5">
            <w:pPr>
              <w:pStyle w:val="Tabletext"/>
            </w:pPr>
          </w:p>
        </w:tc>
        <w:tc>
          <w:tcPr>
            <w:tcW w:w="2676" w:type="dxa"/>
            <w:tcBorders>
              <w:left w:val="nil"/>
            </w:tcBorders>
            <w:shd w:val="clear" w:color="auto" w:fill="auto"/>
          </w:tcPr>
          <w:p w14:paraId="6FF1CF1F" w14:textId="77777777" w:rsidR="00DD603D" w:rsidRPr="0034268F" w:rsidRDefault="00DD603D" w:rsidP="00901DA5">
            <w:pPr>
              <w:pStyle w:val="Tabletext"/>
            </w:pPr>
          </w:p>
        </w:tc>
      </w:tr>
      <w:tr w:rsidR="00DD603D" w:rsidRPr="008E2DE5" w14:paraId="3F043F4B" w14:textId="77777777" w:rsidTr="00E47417">
        <w:trPr>
          <w:trHeight w:val="284"/>
        </w:trPr>
        <w:tc>
          <w:tcPr>
            <w:tcW w:w="4361" w:type="dxa"/>
            <w:shd w:val="clear" w:color="auto" w:fill="auto"/>
          </w:tcPr>
          <w:p w14:paraId="6B63828D" w14:textId="77777777" w:rsidR="00DD603D" w:rsidRPr="008A31F0" w:rsidRDefault="00DD603D" w:rsidP="00AB7D2F">
            <w:pPr>
              <w:pStyle w:val="Tabletext"/>
            </w:pPr>
            <w:r w:rsidRPr="008A31F0">
              <w:t>Staff have knowledge of fire drills and emergency evacuation procedures</w:t>
            </w:r>
          </w:p>
        </w:tc>
        <w:tc>
          <w:tcPr>
            <w:tcW w:w="992" w:type="dxa"/>
            <w:shd w:val="clear" w:color="auto" w:fill="auto"/>
          </w:tcPr>
          <w:p w14:paraId="639444B8" w14:textId="77777777" w:rsidR="00DD603D" w:rsidRPr="0034268F" w:rsidRDefault="00DD603D" w:rsidP="00901DA5">
            <w:pPr>
              <w:pStyle w:val="Tabletext"/>
            </w:pPr>
          </w:p>
        </w:tc>
        <w:tc>
          <w:tcPr>
            <w:tcW w:w="1038" w:type="dxa"/>
            <w:shd w:val="clear" w:color="auto" w:fill="auto"/>
          </w:tcPr>
          <w:p w14:paraId="4A1D3D74" w14:textId="77777777" w:rsidR="00DD603D" w:rsidRPr="0034268F" w:rsidRDefault="00DD603D" w:rsidP="00901DA5">
            <w:pPr>
              <w:pStyle w:val="Tabletext"/>
            </w:pPr>
          </w:p>
        </w:tc>
        <w:tc>
          <w:tcPr>
            <w:tcW w:w="2676" w:type="dxa"/>
            <w:shd w:val="clear" w:color="auto" w:fill="auto"/>
          </w:tcPr>
          <w:p w14:paraId="5ECB7995" w14:textId="77777777" w:rsidR="00DD603D" w:rsidRPr="0034268F" w:rsidRDefault="00DD603D" w:rsidP="00901DA5">
            <w:pPr>
              <w:pStyle w:val="Tabletext"/>
            </w:pPr>
          </w:p>
        </w:tc>
      </w:tr>
      <w:tr w:rsidR="00DD603D" w:rsidRPr="008E2DE5" w14:paraId="616D3F3B" w14:textId="77777777" w:rsidTr="00E47417">
        <w:trPr>
          <w:trHeight w:val="284"/>
        </w:trPr>
        <w:tc>
          <w:tcPr>
            <w:tcW w:w="4361" w:type="dxa"/>
            <w:shd w:val="clear" w:color="auto" w:fill="auto"/>
          </w:tcPr>
          <w:p w14:paraId="20FCE4E2" w14:textId="77777777" w:rsidR="00DD603D" w:rsidRPr="008A31F0" w:rsidRDefault="00DD603D" w:rsidP="00AB7D2F">
            <w:pPr>
              <w:pStyle w:val="Tabletext"/>
            </w:pPr>
            <w:r w:rsidRPr="008A31F0">
              <w:t>Fire drill instructions are displayed prominently in the service</w:t>
            </w:r>
          </w:p>
        </w:tc>
        <w:tc>
          <w:tcPr>
            <w:tcW w:w="992" w:type="dxa"/>
            <w:shd w:val="clear" w:color="auto" w:fill="auto"/>
          </w:tcPr>
          <w:p w14:paraId="20E57444" w14:textId="77777777" w:rsidR="00DD603D" w:rsidRPr="0034268F" w:rsidRDefault="00DD603D" w:rsidP="00901DA5">
            <w:pPr>
              <w:pStyle w:val="Tabletext"/>
            </w:pPr>
          </w:p>
        </w:tc>
        <w:tc>
          <w:tcPr>
            <w:tcW w:w="1038" w:type="dxa"/>
            <w:shd w:val="clear" w:color="auto" w:fill="auto"/>
          </w:tcPr>
          <w:p w14:paraId="1DAA1718" w14:textId="77777777" w:rsidR="00DD603D" w:rsidRPr="0034268F" w:rsidRDefault="00DD603D" w:rsidP="00901DA5">
            <w:pPr>
              <w:pStyle w:val="Tabletext"/>
            </w:pPr>
          </w:p>
        </w:tc>
        <w:tc>
          <w:tcPr>
            <w:tcW w:w="2676" w:type="dxa"/>
            <w:shd w:val="clear" w:color="auto" w:fill="auto"/>
          </w:tcPr>
          <w:p w14:paraId="2144A4A6" w14:textId="77777777" w:rsidR="00DD603D" w:rsidRPr="0034268F" w:rsidRDefault="00DD603D" w:rsidP="00901DA5">
            <w:pPr>
              <w:pStyle w:val="Tabletext"/>
            </w:pPr>
          </w:p>
        </w:tc>
      </w:tr>
      <w:tr w:rsidR="00DD603D" w:rsidRPr="008E2DE5" w14:paraId="0F9876E1" w14:textId="77777777" w:rsidTr="00E47417">
        <w:trPr>
          <w:trHeight w:val="284"/>
        </w:trPr>
        <w:tc>
          <w:tcPr>
            <w:tcW w:w="4361" w:type="dxa"/>
            <w:shd w:val="clear" w:color="auto" w:fill="auto"/>
          </w:tcPr>
          <w:p w14:paraId="371FACDA" w14:textId="77777777" w:rsidR="00DD603D" w:rsidRPr="008A31F0" w:rsidRDefault="00DD603D" w:rsidP="00AB7D2F">
            <w:pPr>
              <w:pStyle w:val="Tabletext"/>
            </w:pPr>
            <w:r w:rsidRPr="008A31F0">
              <w:t>Regular fire drills are conducted</w:t>
            </w:r>
          </w:p>
        </w:tc>
        <w:tc>
          <w:tcPr>
            <w:tcW w:w="992" w:type="dxa"/>
            <w:shd w:val="clear" w:color="auto" w:fill="auto"/>
          </w:tcPr>
          <w:p w14:paraId="5536E8AF" w14:textId="77777777" w:rsidR="00DD603D" w:rsidRPr="0034268F" w:rsidRDefault="00DD603D" w:rsidP="00901DA5">
            <w:pPr>
              <w:pStyle w:val="Tabletext"/>
            </w:pPr>
          </w:p>
        </w:tc>
        <w:tc>
          <w:tcPr>
            <w:tcW w:w="1038" w:type="dxa"/>
            <w:shd w:val="clear" w:color="auto" w:fill="auto"/>
          </w:tcPr>
          <w:p w14:paraId="368951F9" w14:textId="77777777" w:rsidR="00DD603D" w:rsidRPr="0034268F" w:rsidRDefault="00DD603D" w:rsidP="00901DA5">
            <w:pPr>
              <w:pStyle w:val="Tabletext"/>
            </w:pPr>
          </w:p>
        </w:tc>
        <w:tc>
          <w:tcPr>
            <w:tcW w:w="2676" w:type="dxa"/>
            <w:shd w:val="clear" w:color="auto" w:fill="auto"/>
          </w:tcPr>
          <w:p w14:paraId="4D1A9379" w14:textId="77777777" w:rsidR="00DD603D" w:rsidRPr="0034268F" w:rsidRDefault="00DD603D" w:rsidP="00901DA5">
            <w:pPr>
              <w:pStyle w:val="Tabletext"/>
            </w:pPr>
          </w:p>
        </w:tc>
      </w:tr>
      <w:tr w:rsidR="00DD603D" w:rsidRPr="008E2DE5" w14:paraId="73B346CA" w14:textId="77777777" w:rsidTr="00E47417">
        <w:trPr>
          <w:trHeight w:val="284"/>
        </w:trPr>
        <w:tc>
          <w:tcPr>
            <w:tcW w:w="4361" w:type="dxa"/>
            <w:shd w:val="clear" w:color="auto" w:fill="auto"/>
          </w:tcPr>
          <w:p w14:paraId="67155B1F" w14:textId="77777777" w:rsidR="00DD603D" w:rsidRPr="008A31F0" w:rsidRDefault="00DD603D" w:rsidP="00AB7D2F">
            <w:pPr>
              <w:pStyle w:val="Tabletext"/>
            </w:pPr>
            <w:r w:rsidRPr="008A31F0">
              <w:t>Extinguishers are in place, recently serviced and clearly marked for type of fire</w:t>
            </w:r>
          </w:p>
        </w:tc>
        <w:tc>
          <w:tcPr>
            <w:tcW w:w="992" w:type="dxa"/>
            <w:shd w:val="clear" w:color="auto" w:fill="auto"/>
          </w:tcPr>
          <w:p w14:paraId="395595BF" w14:textId="77777777" w:rsidR="00DD603D" w:rsidRPr="0034268F" w:rsidRDefault="00DD603D" w:rsidP="00901DA5">
            <w:pPr>
              <w:pStyle w:val="Tabletext"/>
            </w:pPr>
          </w:p>
        </w:tc>
        <w:tc>
          <w:tcPr>
            <w:tcW w:w="1038" w:type="dxa"/>
            <w:shd w:val="clear" w:color="auto" w:fill="auto"/>
          </w:tcPr>
          <w:p w14:paraId="235E7FEE" w14:textId="77777777" w:rsidR="00DD603D" w:rsidRPr="0034268F" w:rsidRDefault="00DD603D" w:rsidP="00901DA5">
            <w:pPr>
              <w:pStyle w:val="Tabletext"/>
            </w:pPr>
          </w:p>
        </w:tc>
        <w:tc>
          <w:tcPr>
            <w:tcW w:w="2676" w:type="dxa"/>
            <w:shd w:val="clear" w:color="auto" w:fill="auto"/>
          </w:tcPr>
          <w:p w14:paraId="7B5E8222" w14:textId="77777777" w:rsidR="00DD603D" w:rsidRPr="0034268F" w:rsidRDefault="00DD603D" w:rsidP="00901DA5">
            <w:pPr>
              <w:pStyle w:val="Tabletext"/>
            </w:pPr>
          </w:p>
        </w:tc>
      </w:tr>
      <w:tr w:rsidR="00DD603D" w:rsidRPr="008E2DE5" w14:paraId="7F5AA117" w14:textId="77777777" w:rsidTr="00E47417">
        <w:trPr>
          <w:trHeight w:val="284"/>
        </w:trPr>
        <w:tc>
          <w:tcPr>
            <w:tcW w:w="4361" w:type="dxa"/>
            <w:shd w:val="clear" w:color="auto" w:fill="auto"/>
          </w:tcPr>
          <w:p w14:paraId="3FAF97B6" w14:textId="77777777" w:rsidR="00DD603D" w:rsidRPr="008A31F0" w:rsidRDefault="00DD603D" w:rsidP="00AB7D2F">
            <w:pPr>
              <w:pStyle w:val="Tabletext"/>
            </w:pPr>
            <w:r w:rsidRPr="008A31F0">
              <w:t>Exit signs are posted and clear of obstructions</w:t>
            </w:r>
          </w:p>
        </w:tc>
        <w:tc>
          <w:tcPr>
            <w:tcW w:w="992" w:type="dxa"/>
            <w:shd w:val="clear" w:color="auto" w:fill="auto"/>
          </w:tcPr>
          <w:p w14:paraId="4E5C0359" w14:textId="77777777" w:rsidR="00DD603D" w:rsidRPr="0034268F" w:rsidRDefault="00DD603D" w:rsidP="00901DA5">
            <w:pPr>
              <w:pStyle w:val="Tabletext"/>
            </w:pPr>
          </w:p>
        </w:tc>
        <w:tc>
          <w:tcPr>
            <w:tcW w:w="1038" w:type="dxa"/>
            <w:shd w:val="clear" w:color="auto" w:fill="auto"/>
          </w:tcPr>
          <w:p w14:paraId="3AF94C31" w14:textId="77777777" w:rsidR="00DD603D" w:rsidRPr="0034268F" w:rsidRDefault="00DD603D" w:rsidP="00901DA5">
            <w:pPr>
              <w:pStyle w:val="Tabletext"/>
            </w:pPr>
          </w:p>
        </w:tc>
        <w:tc>
          <w:tcPr>
            <w:tcW w:w="2676" w:type="dxa"/>
            <w:shd w:val="clear" w:color="auto" w:fill="auto"/>
          </w:tcPr>
          <w:p w14:paraId="08ECCBFF" w14:textId="77777777" w:rsidR="00DD603D" w:rsidRPr="0034268F" w:rsidRDefault="00DD603D" w:rsidP="00901DA5">
            <w:pPr>
              <w:pStyle w:val="Tabletext"/>
            </w:pPr>
          </w:p>
        </w:tc>
      </w:tr>
      <w:tr w:rsidR="00DD603D" w:rsidRPr="008E2DE5" w14:paraId="67C02A10" w14:textId="77777777" w:rsidTr="00E47417">
        <w:trPr>
          <w:trHeight w:val="284"/>
        </w:trPr>
        <w:tc>
          <w:tcPr>
            <w:tcW w:w="4361" w:type="dxa"/>
            <w:shd w:val="clear" w:color="auto" w:fill="auto"/>
          </w:tcPr>
          <w:p w14:paraId="52E2FD0B" w14:textId="77777777" w:rsidR="00DD603D" w:rsidRPr="008A31F0" w:rsidRDefault="00DD603D" w:rsidP="00AB7D2F">
            <w:pPr>
              <w:pStyle w:val="Tabletext"/>
            </w:pPr>
            <w:r w:rsidRPr="008A31F0">
              <w:t>Exit doors are easily opened from inside</w:t>
            </w:r>
          </w:p>
        </w:tc>
        <w:tc>
          <w:tcPr>
            <w:tcW w:w="992" w:type="dxa"/>
            <w:tcBorders>
              <w:bottom w:val="single" w:sz="4" w:space="0" w:color="auto"/>
            </w:tcBorders>
            <w:shd w:val="clear" w:color="auto" w:fill="auto"/>
          </w:tcPr>
          <w:p w14:paraId="69127B6A" w14:textId="77777777" w:rsidR="00DD603D" w:rsidRPr="0034268F" w:rsidRDefault="00DD603D" w:rsidP="00901DA5">
            <w:pPr>
              <w:pStyle w:val="Tabletext"/>
            </w:pPr>
          </w:p>
        </w:tc>
        <w:tc>
          <w:tcPr>
            <w:tcW w:w="1038" w:type="dxa"/>
            <w:tcBorders>
              <w:bottom w:val="single" w:sz="4" w:space="0" w:color="auto"/>
            </w:tcBorders>
            <w:shd w:val="clear" w:color="auto" w:fill="auto"/>
          </w:tcPr>
          <w:p w14:paraId="05158B58" w14:textId="77777777" w:rsidR="00DD603D" w:rsidRPr="0034268F" w:rsidRDefault="00DD603D" w:rsidP="00901DA5">
            <w:pPr>
              <w:pStyle w:val="Tabletext"/>
            </w:pPr>
          </w:p>
        </w:tc>
        <w:tc>
          <w:tcPr>
            <w:tcW w:w="2676" w:type="dxa"/>
            <w:tcBorders>
              <w:bottom w:val="single" w:sz="4" w:space="0" w:color="auto"/>
            </w:tcBorders>
            <w:shd w:val="clear" w:color="auto" w:fill="auto"/>
          </w:tcPr>
          <w:p w14:paraId="268F6FC9" w14:textId="77777777" w:rsidR="00DD603D" w:rsidRPr="0034268F" w:rsidRDefault="00DD603D" w:rsidP="00901DA5">
            <w:pPr>
              <w:pStyle w:val="Tabletext"/>
            </w:pPr>
          </w:p>
        </w:tc>
      </w:tr>
      <w:tr w:rsidR="00DD603D" w:rsidRPr="008E2DE5" w14:paraId="0177E0E0" w14:textId="77777777" w:rsidTr="00E47417">
        <w:trPr>
          <w:trHeight w:val="284"/>
        </w:trPr>
        <w:tc>
          <w:tcPr>
            <w:tcW w:w="4361" w:type="dxa"/>
            <w:tcBorders>
              <w:right w:val="nil"/>
            </w:tcBorders>
            <w:shd w:val="clear" w:color="auto" w:fill="auto"/>
          </w:tcPr>
          <w:p w14:paraId="521AA2EB" w14:textId="77777777" w:rsidR="00DD603D" w:rsidRPr="0034268F" w:rsidRDefault="00DD603D" w:rsidP="00AB7D2F">
            <w:pPr>
              <w:pStyle w:val="Tablecolumnhead"/>
              <w:keepNext/>
            </w:pPr>
            <w:r w:rsidRPr="0034268F">
              <w:lastRenderedPageBreak/>
              <w:t>4. Security and lighting</w:t>
            </w:r>
          </w:p>
        </w:tc>
        <w:tc>
          <w:tcPr>
            <w:tcW w:w="992" w:type="dxa"/>
            <w:tcBorders>
              <w:left w:val="nil"/>
              <w:right w:val="nil"/>
            </w:tcBorders>
            <w:shd w:val="clear" w:color="auto" w:fill="auto"/>
          </w:tcPr>
          <w:p w14:paraId="62E8FBEB" w14:textId="77777777" w:rsidR="00DD603D" w:rsidRPr="0034268F" w:rsidRDefault="00DD603D" w:rsidP="00C86243">
            <w:pPr>
              <w:pStyle w:val="Tabletext"/>
              <w:keepNext/>
            </w:pPr>
          </w:p>
        </w:tc>
        <w:tc>
          <w:tcPr>
            <w:tcW w:w="1038" w:type="dxa"/>
            <w:tcBorders>
              <w:left w:val="nil"/>
              <w:right w:val="nil"/>
            </w:tcBorders>
            <w:shd w:val="clear" w:color="auto" w:fill="auto"/>
          </w:tcPr>
          <w:p w14:paraId="1F154B74" w14:textId="77777777" w:rsidR="00DD603D" w:rsidRPr="0034268F" w:rsidRDefault="00DD603D" w:rsidP="00C86243">
            <w:pPr>
              <w:pStyle w:val="Tabletext"/>
              <w:keepNext/>
            </w:pPr>
          </w:p>
        </w:tc>
        <w:tc>
          <w:tcPr>
            <w:tcW w:w="2676" w:type="dxa"/>
            <w:tcBorders>
              <w:left w:val="nil"/>
            </w:tcBorders>
            <w:shd w:val="clear" w:color="auto" w:fill="auto"/>
          </w:tcPr>
          <w:p w14:paraId="0EFC55E5" w14:textId="77777777" w:rsidR="00DD603D" w:rsidRPr="0034268F" w:rsidRDefault="00DD603D" w:rsidP="00C86243">
            <w:pPr>
              <w:pStyle w:val="Tabletext"/>
              <w:keepNext/>
            </w:pPr>
          </w:p>
        </w:tc>
      </w:tr>
      <w:tr w:rsidR="00DD603D" w:rsidRPr="008E2DE5" w14:paraId="76508B5A" w14:textId="77777777" w:rsidTr="00E47417">
        <w:trPr>
          <w:trHeight w:val="284"/>
        </w:trPr>
        <w:tc>
          <w:tcPr>
            <w:tcW w:w="4361" w:type="dxa"/>
            <w:shd w:val="clear" w:color="auto" w:fill="auto"/>
          </w:tcPr>
          <w:p w14:paraId="6EFAAB11" w14:textId="77777777" w:rsidR="00DD603D" w:rsidRPr="008A31F0" w:rsidRDefault="00DD603D" w:rsidP="00AB7D2F">
            <w:pPr>
              <w:pStyle w:val="Tabletext"/>
              <w:keepNext/>
            </w:pPr>
            <w:r w:rsidRPr="008A31F0">
              <w:t>Security lighting is installed in the building and car park</w:t>
            </w:r>
          </w:p>
        </w:tc>
        <w:tc>
          <w:tcPr>
            <w:tcW w:w="992" w:type="dxa"/>
            <w:shd w:val="clear" w:color="auto" w:fill="auto"/>
          </w:tcPr>
          <w:p w14:paraId="2181A623" w14:textId="77777777" w:rsidR="00DD603D" w:rsidRPr="0034268F" w:rsidRDefault="00DD603D" w:rsidP="00C86243">
            <w:pPr>
              <w:pStyle w:val="Tabletext"/>
              <w:keepNext/>
            </w:pPr>
          </w:p>
        </w:tc>
        <w:tc>
          <w:tcPr>
            <w:tcW w:w="1038" w:type="dxa"/>
            <w:shd w:val="clear" w:color="auto" w:fill="auto"/>
          </w:tcPr>
          <w:p w14:paraId="05CF4E95" w14:textId="77777777" w:rsidR="00DD603D" w:rsidRPr="0034268F" w:rsidRDefault="00DD603D" w:rsidP="00C86243">
            <w:pPr>
              <w:pStyle w:val="Tabletext"/>
              <w:keepNext/>
            </w:pPr>
          </w:p>
        </w:tc>
        <w:tc>
          <w:tcPr>
            <w:tcW w:w="2676" w:type="dxa"/>
            <w:shd w:val="clear" w:color="auto" w:fill="auto"/>
          </w:tcPr>
          <w:p w14:paraId="7D0650A3" w14:textId="77777777" w:rsidR="00DD603D" w:rsidRPr="0034268F" w:rsidRDefault="00DD603D" w:rsidP="00C86243">
            <w:pPr>
              <w:pStyle w:val="Tabletext"/>
              <w:keepNext/>
            </w:pPr>
          </w:p>
        </w:tc>
      </w:tr>
      <w:tr w:rsidR="00DD603D" w:rsidRPr="008E2DE5" w14:paraId="0FEE693C" w14:textId="77777777" w:rsidTr="00E47417">
        <w:trPr>
          <w:trHeight w:val="284"/>
        </w:trPr>
        <w:tc>
          <w:tcPr>
            <w:tcW w:w="4361" w:type="dxa"/>
            <w:shd w:val="clear" w:color="auto" w:fill="auto"/>
          </w:tcPr>
          <w:p w14:paraId="0AFEEB91" w14:textId="77777777" w:rsidR="00DD603D" w:rsidRPr="008A31F0" w:rsidRDefault="00DD603D" w:rsidP="00AB7D2F">
            <w:pPr>
              <w:pStyle w:val="Tabletext"/>
              <w:keepNext/>
            </w:pPr>
            <w:r w:rsidRPr="008A31F0">
              <w:t>There is good natural lighting</w:t>
            </w:r>
          </w:p>
        </w:tc>
        <w:tc>
          <w:tcPr>
            <w:tcW w:w="992" w:type="dxa"/>
            <w:shd w:val="clear" w:color="auto" w:fill="auto"/>
          </w:tcPr>
          <w:p w14:paraId="709FD47E" w14:textId="77777777" w:rsidR="00DD603D" w:rsidRPr="0034268F" w:rsidRDefault="00DD603D" w:rsidP="00C86243">
            <w:pPr>
              <w:pStyle w:val="Tabletext"/>
              <w:keepNext/>
            </w:pPr>
          </w:p>
        </w:tc>
        <w:tc>
          <w:tcPr>
            <w:tcW w:w="1038" w:type="dxa"/>
            <w:shd w:val="clear" w:color="auto" w:fill="auto"/>
          </w:tcPr>
          <w:p w14:paraId="3EA7D62B" w14:textId="77777777" w:rsidR="00DD603D" w:rsidRPr="0034268F" w:rsidRDefault="00DD603D" w:rsidP="00C86243">
            <w:pPr>
              <w:pStyle w:val="Tabletext"/>
              <w:keepNext/>
            </w:pPr>
          </w:p>
        </w:tc>
        <w:tc>
          <w:tcPr>
            <w:tcW w:w="2676" w:type="dxa"/>
            <w:shd w:val="clear" w:color="auto" w:fill="auto"/>
          </w:tcPr>
          <w:p w14:paraId="47CFF4C8" w14:textId="77777777" w:rsidR="00DD603D" w:rsidRPr="0034268F" w:rsidRDefault="00DD603D" w:rsidP="00C86243">
            <w:pPr>
              <w:pStyle w:val="Tabletext"/>
              <w:keepNext/>
            </w:pPr>
          </w:p>
        </w:tc>
      </w:tr>
      <w:tr w:rsidR="00DD603D" w:rsidRPr="008E2DE5" w14:paraId="76C2AA23" w14:textId="77777777" w:rsidTr="00E47417">
        <w:trPr>
          <w:trHeight w:val="284"/>
        </w:trPr>
        <w:tc>
          <w:tcPr>
            <w:tcW w:w="4361" w:type="dxa"/>
            <w:shd w:val="clear" w:color="auto" w:fill="auto"/>
          </w:tcPr>
          <w:p w14:paraId="4847EEB3" w14:textId="77777777" w:rsidR="00DD603D" w:rsidRPr="008A31F0" w:rsidRDefault="00DD603D" w:rsidP="00AB7D2F">
            <w:pPr>
              <w:pStyle w:val="Tabletext"/>
            </w:pPr>
            <w:r w:rsidRPr="008A31F0">
              <w:t>There is no direct or reflected glare</w:t>
            </w:r>
          </w:p>
        </w:tc>
        <w:tc>
          <w:tcPr>
            <w:tcW w:w="992" w:type="dxa"/>
            <w:shd w:val="clear" w:color="auto" w:fill="auto"/>
          </w:tcPr>
          <w:p w14:paraId="0A9D22F2" w14:textId="77777777" w:rsidR="00DD603D" w:rsidRPr="0034268F" w:rsidRDefault="00DD603D" w:rsidP="00901DA5">
            <w:pPr>
              <w:pStyle w:val="Tabletext"/>
            </w:pPr>
          </w:p>
        </w:tc>
        <w:tc>
          <w:tcPr>
            <w:tcW w:w="1038" w:type="dxa"/>
            <w:shd w:val="clear" w:color="auto" w:fill="auto"/>
          </w:tcPr>
          <w:p w14:paraId="49525031" w14:textId="77777777" w:rsidR="00DD603D" w:rsidRPr="0034268F" w:rsidRDefault="00DD603D" w:rsidP="00901DA5">
            <w:pPr>
              <w:pStyle w:val="Tabletext"/>
            </w:pPr>
          </w:p>
        </w:tc>
        <w:tc>
          <w:tcPr>
            <w:tcW w:w="2676" w:type="dxa"/>
            <w:shd w:val="clear" w:color="auto" w:fill="auto"/>
          </w:tcPr>
          <w:p w14:paraId="75DB3D11" w14:textId="77777777" w:rsidR="00DD603D" w:rsidRPr="0034268F" w:rsidRDefault="00DD603D" w:rsidP="00901DA5">
            <w:pPr>
              <w:pStyle w:val="Tabletext"/>
            </w:pPr>
          </w:p>
        </w:tc>
      </w:tr>
      <w:tr w:rsidR="00DD603D" w:rsidRPr="008E2DE5" w14:paraId="53C10F69" w14:textId="77777777" w:rsidTr="00E47417">
        <w:trPr>
          <w:trHeight w:val="284"/>
        </w:trPr>
        <w:tc>
          <w:tcPr>
            <w:tcW w:w="4361" w:type="dxa"/>
            <w:shd w:val="clear" w:color="auto" w:fill="auto"/>
          </w:tcPr>
          <w:p w14:paraId="2505EF63" w14:textId="77777777" w:rsidR="00DD603D" w:rsidRPr="008A31F0" w:rsidRDefault="00DD603D" w:rsidP="00AB7D2F">
            <w:pPr>
              <w:pStyle w:val="Tabletext"/>
            </w:pPr>
            <w:r w:rsidRPr="008A31F0">
              <w:t>Light fittings are clean and in good repair</w:t>
            </w:r>
          </w:p>
        </w:tc>
        <w:tc>
          <w:tcPr>
            <w:tcW w:w="992" w:type="dxa"/>
            <w:shd w:val="clear" w:color="auto" w:fill="auto"/>
          </w:tcPr>
          <w:p w14:paraId="6FBD6761" w14:textId="77777777" w:rsidR="00DD603D" w:rsidRPr="0034268F" w:rsidRDefault="00DD603D" w:rsidP="00901DA5">
            <w:pPr>
              <w:pStyle w:val="Tabletext"/>
            </w:pPr>
          </w:p>
        </w:tc>
        <w:tc>
          <w:tcPr>
            <w:tcW w:w="1038" w:type="dxa"/>
            <w:shd w:val="clear" w:color="auto" w:fill="auto"/>
          </w:tcPr>
          <w:p w14:paraId="5033D9D7" w14:textId="77777777" w:rsidR="00DD603D" w:rsidRPr="0034268F" w:rsidRDefault="00DD603D" w:rsidP="00901DA5">
            <w:pPr>
              <w:pStyle w:val="Tabletext"/>
            </w:pPr>
          </w:p>
        </w:tc>
        <w:tc>
          <w:tcPr>
            <w:tcW w:w="2676" w:type="dxa"/>
            <w:shd w:val="clear" w:color="auto" w:fill="auto"/>
          </w:tcPr>
          <w:p w14:paraId="7038F2A1" w14:textId="77777777" w:rsidR="00DD603D" w:rsidRPr="0034268F" w:rsidRDefault="00DD603D" w:rsidP="00901DA5">
            <w:pPr>
              <w:pStyle w:val="Tabletext"/>
            </w:pPr>
          </w:p>
        </w:tc>
      </w:tr>
      <w:tr w:rsidR="00DD603D" w:rsidRPr="008E2DE5" w14:paraId="3EA6FCB6" w14:textId="77777777" w:rsidTr="00E47417">
        <w:trPr>
          <w:trHeight w:val="284"/>
        </w:trPr>
        <w:tc>
          <w:tcPr>
            <w:tcW w:w="4361" w:type="dxa"/>
            <w:shd w:val="clear" w:color="auto" w:fill="auto"/>
          </w:tcPr>
          <w:p w14:paraId="307911FA" w14:textId="77777777" w:rsidR="00DD603D" w:rsidRPr="008A31F0" w:rsidRDefault="00DD603D" w:rsidP="00AB7D2F">
            <w:pPr>
              <w:pStyle w:val="Tabletext"/>
            </w:pPr>
            <w:r w:rsidRPr="008A31F0">
              <w:t>Emergency lighting is readi</w:t>
            </w:r>
            <w:r w:rsidR="00EC5C99">
              <w:t>ly available and operable (e.g.</w:t>
            </w:r>
            <w:r w:rsidRPr="008A31F0">
              <w:t xml:space="preserve"> torch)</w:t>
            </w:r>
          </w:p>
        </w:tc>
        <w:tc>
          <w:tcPr>
            <w:tcW w:w="992" w:type="dxa"/>
            <w:tcBorders>
              <w:bottom w:val="single" w:sz="4" w:space="0" w:color="auto"/>
            </w:tcBorders>
            <w:shd w:val="clear" w:color="auto" w:fill="auto"/>
          </w:tcPr>
          <w:p w14:paraId="2FB36DB3" w14:textId="77777777" w:rsidR="00DD603D" w:rsidRPr="0034268F" w:rsidRDefault="00DD603D" w:rsidP="00901DA5">
            <w:pPr>
              <w:pStyle w:val="Tabletext"/>
            </w:pPr>
          </w:p>
        </w:tc>
        <w:tc>
          <w:tcPr>
            <w:tcW w:w="1038" w:type="dxa"/>
            <w:tcBorders>
              <w:bottom w:val="single" w:sz="4" w:space="0" w:color="auto"/>
            </w:tcBorders>
            <w:shd w:val="clear" w:color="auto" w:fill="auto"/>
          </w:tcPr>
          <w:p w14:paraId="1184499E" w14:textId="77777777" w:rsidR="00DD603D" w:rsidRPr="0034268F" w:rsidRDefault="00DD603D" w:rsidP="00901DA5">
            <w:pPr>
              <w:pStyle w:val="Tabletext"/>
            </w:pPr>
          </w:p>
        </w:tc>
        <w:tc>
          <w:tcPr>
            <w:tcW w:w="2676" w:type="dxa"/>
            <w:tcBorders>
              <w:bottom w:val="single" w:sz="4" w:space="0" w:color="auto"/>
            </w:tcBorders>
            <w:shd w:val="clear" w:color="auto" w:fill="auto"/>
          </w:tcPr>
          <w:p w14:paraId="1B08E0DB" w14:textId="77777777" w:rsidR="00DD603D" w:rsidRPr="0034268F" w:rsidRDefault="00DD603D" w:rsidP="00901DA5">
            <w:pPr>
              <w:pStyle w:val="Tabletext"/>
            </w:pPr>
          </w:p>
        </w:tc>
      </w:tr>
      <w:tr w:rsidR="00DD603D" w:rsidRPr="008E2DE5" w14:paraId="416930C6" w14:textId="77777777" w:rsidTr="00E47417">
        <w:trPr>
          <w:trHeight w:val="284"/>
        </w:trPr>
        <w:tc>
          <w:tcPr>
            <w:tcW w:w="4361" w:type="dxa"/>
            <w:tcBorders>
              <w:right w:val="nil"/>
            </w:tcBorders>
            <w:shd w:val="clear" w:color="auto" w:fill="auto"/>
          </w:tcPr>
          <w:p w14:paraId="2739B314" w14:textId="77777777" w:rsidR="00DD603D" w:rsidRPr="0034268F" w:rsidRDefault="00DD603D" w:rsidP="00901DA5">
            <w:pPr>
              <w:pStyle w:val="Tablecolumnhead"/>
            </w:pPr>
            <w:r w:rsidRPr="0034268F">
              <w:t>5. Windows</w:t>
            </w:r>
          </w:p>
        </w:tc>
        <w:tc>
          <w:tcPr>
            <w:tcW w:w="992" w:type="dxa"/>
            <w:tcBorders>
              <w:left w:val="nil"/>
              <w:right w:val="nil"/>
            </w:tcBorders>
            <w:shd w:val="clear" w:color="auto" w:fill="auto"/>
          </w:tcPr>
          <w:p w14:paraId="6B97BB63" w14:textId="77777777" w:rsidR="00DD603D" w:rsidRPr="0034268F" w:rsidRDefault="00DD603D" w:rsidP="00901DA5">
            <w:pPr>
              <w:pStyle w:val="Tabletext"/>
            </w:pPr>
          </w:p>
        </w:tc>
        <w:tc>
          <w:tcPr>
            <w:tcW w:w="1038" w:type="dxa"/>
            <w:tcBorders>
              <w:left w:val="nil"/>
              <w:right w:val="nil"/>
            </w:tcBorders>
            <w:shd w:val="clear" w:color="auto" w:fill="auto"/>
          </w:tcPr>
          <w:p w14:paraId="36FCBCDA" w14:textId="77777777" w:rsidR="00DD603D" w:rsidRPr="0034268F" w:rsidRDefault="00DD603D" w:rsidP="00901DA5">
            <w:pPr>
              <w:pStyle w:val="Tabletext"/>
            </w:pPr>
          </w:p>
        </w:tc>
        <w:tc>
          <w:tcPr>
            <w:tcW w:w="2676" w:type="dxa"/>
            <w:tcBorders>
              <w:left w:val="nil"/>
            </w:tcBorders>
            <w:shd w:val="clear" w:color="auto" w:fill="auto"/>
          </w:tcPr>
          <w:p w14:paraId="18E5C2A7" w14:textId="77777777" w:rsidR="00DD603D" w:rsidRPr="0034268F" w:rsidRDefault="00DD603D" w:rsidP="00901DA5">
            <w:pPr>
              <w:pStyle w:val="Tabletext"/>
            </w:pPr>
          </w:p>
        </w:tc>
      </w:tr>
      <w:tr w:rsidR="00DD603D" w:rsidRPr="008E2DE5" w14:paraId="4A38A49E" w14:textId="77777777" w:rsidTr="00E47417">
        <w:trPr>
          <w:trHeight w:val="284"/>
        </w:trPr>
        <w:tc>
          <w:tcPr>
            <w:tcW w:w="4361" w:type="dxa"/>
            <w:shd w:val="clear" w:color="auto" w:fill="auto"/>
          </w:tcPr>
          <w:p w14:paraId="7B80E6EE" w14:textId="77777777" w:rsidR="00DD603D" w:rsidRPr="008A31F0" w:rsidRDefault="00DD603D" w:rsidP="00AB7D2F">
            <w:pPr>
              <w:pStyle w:val="Tabletext"/>
            </w:pPr>
            <w:r>
              <w:t>Windows are c</w:t>
            </w:r>
            <w:r w:rsidRPr="00B70467">
              <w:t>lean, admitting plenty of daylight</w:t>
            </w:r>
          </w:p>
        </w:tc>
        <w:tc>
          <w:tcPr>
            <w:tcW w:w="992" w:type="dxa"/>
            <w:shd w:val="clear" w:color="auto" w:fill="auto"/>
          </w:tcPr>
          <w:p w14:paraId="1B2831D9" w14:textId="77777777" w:rsidR="00DD603D" w:rsidRPr="0034268F" w:rsidRDefault="00DD603D" w:rsidP="00901DA5">
            <w:pPr>
              <w:pStyle w:val="Tabletext"/>
            </w:pPr>
          </w:p>
        </w:tc>
        <w:tc>
          <w:tcPr>
            <w:tcW w:w="1038" w:type="dxa"/>
            <w:shd w:val="clear" w:color="auto" w:fill="auto"/>
          </w:tcPr>
          <w:p w14:paraId="700D0F32" w14:textId="77777777" w:rsidR="00DD603D" w:rsidRPr="0034268F" w:rsidRDefault="00DD603D" w:rsidP="00901DA5">
            <w:pPr>
              <w:pStyle w:val="Tabletext"/>
            </w:pPr>
          </w:p>
        </w:tc>
        <w:tc>
          <w:tcPr>
            <w:tcW w:w="2676" w:type="dxa"/>
            <w:shd w:val="clear" w:color="auto" w:fill="auto"/>
          </w:tcPr>
          <w:p w14:paraId="400CE84D" w14:textId="77777777" w:rsidR="00DD603D" w:rsidRPr="0034268F" w:rsidRDefault="00DD603D" w:rsidP="00901DA5">
            <w:pPr>
              <w:pStyle w:val="Tabletext"/>
            </w:pPr>
          </w:p>
        </w:tc>
      </w:tr>
      <w:tr w:rsidR="00DD603D" w:rsidRPr="008E2DE5" w14:paraId="114D1771" w14:textId="77777777" w:rsidTr="00E47417">
        <w:trPr>
          <w:trHeight w:val="284"/>
        </w:trPr>
        <w:tc>
          <w:tcPr>
            <w:tcW w:w="4361" w:type="dxa"/>
            <w:shd w:val="clear" w:color="auto" w:fill="auto"/>
          </w:tcPr>
          <w:p w14:paraId="7A1028A5" w14:textId="77777777" w:rsidR="00DD603D" w:rsidRPr="008A31F0" w:rsidRDefault="00DD603D" w:rsidP="00AB7D2F">
            <w:pPr>
              <w:pStyle w:val="Tabletext"/>
            </w:pPr>
            <w:r>
              <w:t>Windows have n</w:t>
            </w:r>
            <w:r w:rsidRPr="00B70467">
              <w:t>o broken panes</w:t>
            </w:r>
          </w:p>
        </w:tc>
        <w:tc>
          <w:tcPr>
            <w:tcW w:w="992" w:type="dxa"/>
            <w:tcBorders>
              <w:bottom w:val="single" w:sz="4" w:space="0" w:color="auto"/>
            </w:tcBorders>
            <w:shd w:val="clear" w:color="auto" w:fill="auto"/>
          </w:tcPr>
          <w:p w14:paraId="58F44DAE" w14:textId="77777777" w:rsidR="00DD603D" w:rsidRPr="0034268F" w:rsidRDefault="00DD603D" w:rsidP="00901DA5">
            <w:pPr>
              <w:pStyle w:val="Tabletext"/>
            </w:pPr>
          </w:p>
        </w:tc>
        <w:tc>
          <w:tcPr>
            <w:tcW w:w="1038" w:type="dxa"/>
            <w:tcBorders>
              <w:bottom w:val="single" w:sz="4" w:space="0" w:color="auto"/>
            </w:tcBorders>
            <w:shd w:val="clear" w:color="auto" w:fill="auto"/>
          </w:tcPr>
          <w:p w14:paraId="2F550346" w14:textId="77777777" w:rsidR="00DD603D" w:rsidRPr="0034268F" w:rsidRDefault="00DD603D" w:rsidP="00901DA5">
            <w:pPr>
              <w:pStyle w:val="Tabletext"/>
            </w:pPr>
          </w:p>
        </w:tc>
        <w:tc>
          <w:tcPr>
            <w:tcW w:w="2676" w:type="dxa"/>
            <w:tcBorders>
              <w:bottom w:val="single" w:sz="4" w:space="0" w:color="auto"/>
            </w:tcBorders>
            <w:shd w:val="clear" w:color="auto" w:fill="auto"/>
          </w:tcPr>
          <w:p w14:paraId="6B6B5FF5" w14:textId="77777777" w:rsidR="00DD603D" w:rsidRPr="0034268F" w:rsidRDefault="00DD603D" w:rsidP="00901DA5">
            <w:pPr>
              <w:pStyle w:val="Tabletext"/>
            </w:pPr>
          </w:p>
        </w:tc>
      </w:tr>
      <w:tr w:rsidR="00DD603D" w:rsidRPr="008E2DE5" w14:paraId="6AE756D9" w14:textId="77777777" w:rsidTr="00E47417">
        <w:trPr>
          <w:trHeight w:val="284"/>
        </w:trPr>
        <w:tc>
          <w:tcPr>
            <w:tcW w:w="4361" w:type="dxa"/>
            <w:tcBorders>
              <w:right w:val="nil"/>
            </w:tcBorders>
            <w:shd w:val="clear" w:color="auto" w:fill="auto"/>
          </w:tcPr>
          <w:p w14:paraId="55891102" w14:textId="77777777" w:rsidR="00DD603D" w:rsidRPr="0034268F" w:rsidRDefault="00DD603D" w:rsidP="00901DA5">
            <w:pPr>
              <w:pStyle w:val="Tablecolumnhead"/>
            </w:pPr>
            <w:r w:rsidRPr="0034268F">
              <w:t>6. Steps and landings</w:t>
            </w:r>
          </w:p>
        </w:tc>
        <w:tc>
          <w:tcPr>
            <w:tcW w:w="992" w:type="dxa"/>
            <w:tcBorders>
              <w:left w:val="nil"/>
              <w:right w:val="nil"/>
            </w:tcBorders>
            <w:shd w:val="clear" w:color="auto" w:fill="auto"/>
          </w:tcPr>
          <w:p w14:paraId="065E5418" w14:textId="77777777" w:rsidR="00DD603D" w:rsidRPr="0034268F" w:rsidRDefault="00DD603D" w:rsidP="00901DA5">
            <w:pPr>
              <w:pStyle w:val="Tabletext"/>
            </w:pPr>
          </w:p>
        </w:tc>
        <w:tc>
          <w:tcPr>
            <w:tcW w:w="1038" w:type="dxa"/>
            <w:tcBorders>
              <w:left w:val="nil"/>
              <w:right w:val="nil"/>
            </w:tcBorders>
            <w:shd w:val="clear" w:color="auto" w:fill="auto"/>
          </w:tcPr>
          <w:p w14:paraId="6BCCD271" w14:textId="77777777" w:rsidR="00DD603D" w:rsidRPr="0034268F" w:rsidRDefault="00DD603D" w:rsidP="00901DA5">
            <w:pPr>
              <w:pStyle w:val="Tabletext"/>
            </w:pPr>
          </w:p>
        </w:tc>
        <w:tc>
          <w:tcPr>
            <w:tcW w:w="2676" w:type="dxa"/>
            <w:tcBorders>
              <w:left w:val="nil"/>
            </w:tcBorders>
            <w:shd w:val="clear" w:color="auto" w:fill="auto"/>
          </w:tcPr>
          <w:p w14:paraId="2BB21BF5" w14:textId="77777777" w:rsidR="00DD603D" w:rsidRPr="0034268F" w:rsidRDefault="00DD603D" w:rsidP="00901DA5">
            <w:pPr>
              <w:pStyle w:val="Tabletext"/>
            </w:pPr>
          </w:p>
        </w:tc>
      </w:tr>
      <w:tr w:rsidR="00DD603D" w:rsidRPr="008E2DE5" w14:paraId="536B939B" w14:textId="77777777" w:rsidTr="00E47417">
        <w:trPr>
          <w:trHeight w:val="284"/>
        </w:trPr>
        <w:tc>
          <w:tcPr>
            <w:tcW w:w="4361" w:type="dxa"/>
            <w:shd w:val="clear" w:color="auto" w:fill="auto"/>
          </w:tcPr>
          <w:p w14:paraId="47FBC2A9" w14:textId="77777777" w:rsidR="00DD603D" w:rsidRPr="008A31F0" w:rsidRDefault="00DD603D" w:rsidP="00AB7D2F">
            <w:pPr>
              <w:pStyle w:val="Tabletext"/>
            </w:pPr>
            <w:r w:rsidRPr="008A31F0">
              <w:t xml:space="preserve">All surfaces are safe </w:t>
            </w:r>
          </w:p>
        </w:tc>
        <w:tc>
          <w:tcPr>
            <w:tcW w:w="992" w:type="dxa"/>
            <w:shd w:val="clear" w:color="auto" w:fill="auto"/>
          </w:tcPr>
          <w:p w14:paraId="2067A2BD" w14:textId="77777777" w:rsidR="00DD603D" w:rsidRPr="0034268F" w:rsidRDefault="00DD603D" w:rsidP="00901DA5">
            <w:pPr>
              <w:pStyle w:val="Tabletext"/>
            </w:pPr>
          </w:p>
        </w:tc>
        <w:tc>
          <w:tcPr>
            <w:tcW w:w="1038" w:type="dxa"/>
            <w:shd w:val="clear" w:color="auto" w:fill="auto"/>
          </w:tcPr>
          <w:p w14:paraId="42DB023A" w14:textId="77777777" w:rsidR="00DD603D" w:rsidRPr="0034268F" w:rsidRDefault="00DD603D" w:rsidP="00901DA5">
            <w:pPr>
              <w:pStyle w:val="Tabletext"/>
            </w:pPr>
          </w:p>
        </w:tc>
        <w:tc>
          <w:tcPr>
            <w:tcW w:w="2676" w:type="dxa"/>
            <w:shd w:val="clear" w:color="auto" w:fill="auto"/>
          </w:tcPr>
          <w:p w14:paraId="66F1558B" w14:textId="77777777" w:rsidR="00DD603D" w:rsidRPr="0034268F" w:rsidRDefault="00DD603D" w:rsidP="00901DA5">
            <w:pPr>
              <w:pStyle w:val="Tabletext"/>
            </w:pPr>
          </w:p>
        </w:tc>
      </w:tr>
      <w:tr w:rsidR="00DD603D" w:rsidRPr="008E2DE5" w14:paraId="766E9528" w14:textId="77777777" w:rsidTr="00E47417">
        <w:trPr>
          <w:trHeight w:val="284"/>
        </w:trPr>
        <w:tc>
          <w:tcPr>
            <w:tcW w:w="4361" w:type="dxa"/>
            <w:shd w:val="clear" w:color="auto" w:fill="auto"/>
          </w:tcPr>
          <w:p w14:paraId="610A808A" w14:textId="77777777" w:rsidR="00DD603D" w:rsidRPr="008A31F0" w:rsidRDefault="00DD603D" w:rsidP="00AB7D2F">
            <w:pPr>
              <w:pStyle w:val="Tabletext"/>
            </w:pPr>
            <w:r w:rsidRPr="008A31F0">
              <w:t>There is adequate protective railing which is in good condition</w:t>
            </w:r>
          </w:p>
        </w:tc>
        <w:tc>
          <w:tcPr>
            <w:tcW w:w="992" w:type="dxa"/>
            <w:tcBorders>
              <w:bottom w:val="single" w:sz="4" w:space="0" w:color="auto"/>
            </w:tcBorders>
            <w:shd w:val="clear" w:color="auto" w:fill="auto"/>
          </w:tcPr>
          <w:p w14:paraId="6AF2292A" w14:textId="77777777" w:rsidR="00DD603D" w:rsidRPr="0034268F" w:rsidRDefault="00DD603D" w:rsidP="00901DA5">
            <w:pPr>
              <w:pStyle w:val="Tabletext"/>
            </w:pPr>
          </w:p>
        </w:tc>
        <w:tc>
          <w:tcPr>
            <w:tcW w:w="1038" w:type="dxa"/>
            <w:tcBorders>
              <w:bottom w:val="single" w:sz="4" w:space="0" w:color="auto"/>
            </w:tcBorders>
            <w:shd w:val="clear" w:color="auto" w:fill="auto"/>
          </w:tcPr>
          <w:p w14:paraId="672213D6" w14:textId="77777777" w:rsidR="00DD603D" w:rsidRPr="0034268F" w:rsidRDefault="00DD603D" w:rsidP="00901DA5">
            <w:pPr>
              <w:pStyle w:val="Tabletext"/>
            </w:pPr>
          </w:p>
        </w:tc>
        <w:tc>
          <w:tcPr>
            <w:tcW w:w="2676" w:type="dxa"/>
            <w:tcBorders>
              <w:bottom w:val="single" w:sz="4" w:space="0" w:color="auto"/>
            </w:tcBorders>
            <w:shd w:val="clear" w:color="auto" w:fill="auto"/>
          </w:tcPr>
          <w:p w14:paraId="215FE205" w14:textId="77777777" w:rsidR="00DD603D" w:rsidRPr="0034268F" w:rsidRDefault="00DD603D" w:rsidP="00901DA5">
            <w:pPr>
              <w:pStyle w:val="Tabletext"/>
            </w:pPr>
          </w:p>
        </w:tc>
      </w:tr>
      <w:tr w:rsidR="00DD603D" w:rsidRPr="008E2DE5" w14:paraId="7AAF98D0" w14:textId="77777777" w:rsidTr="00E47417">
        <w:trPr>
          <w:trHeight w:val="284"/>
        </w:trPr>
        <w:tc>
          <w:tcPr>
            <w:tcW w:w="4361" w:type="dxa"/>
            <w:tcBorders>
              <w:right w:val="nil"/>
            </w:tcBorders>
            <w:shd w:val="clear" w:color="auto" w:fill="auto"/>
          </w:tcPr>
          <w:p w14:paraId="0B5D1A58" w14:textId="77777777" w:rsidR="00DD603D" w:rsidRPr="0034268F" w:rsidRDefault="00DD603D" w:rsidP="00901DA5">
            <w:pPr>
              <w:pStyle w:val="Tablecolumnhead"/>
            </w:pPr>
            <w:r w:rsidRPr="0034268F">
              <w:t>7. Ladders and steps</w:t>
            </w:r>
          </w:p>
        </w:tc>
        <w:tc>
          <w:tcPr>
            <w:tcW w:w="992" w:type="dxa"/>
            <w:tcBorders>
              <w:left w:val="nil"/>
              <w:right w:val="nil"/>
            </w:tcBorders>
            <w:shd w:val="clear" w:color="auto" w:fill="auto"/>
          </w:tcPr>
          <w:p w14:paraId="0DC84A5C" w14:textId="77777777" w:rsidR="00DD603D" w:rsidRPr="0034268F" w:rsidRDefault="00DD603D" w:rsidP="00901DA5">
            <w:pPr>
              <w:pStyle w:val="Tabletext"/>
            </w:pPr>
          </w:p>
        </w:tc>
        <w:tc>
          <w:tcPr>
            <w:tcW w:w="1038" w:type="dxa"/>
            <w:tcBorders>
              <w:left w:val="nil"/>
              <w:right w:val="nil"/>
            </w:tcBorders>
            <w:shd w:val="clear" w:color="auto" w:fill="auto"/>
          </w:tcPr>
          <w:p w14:paraId="57D95B3A" w14:textId="77777777" w:rsidR="00DD603D" w:rsidRPr="0034268F" w:rsidRDefault="00DD603D" w:rsidP="00901DA5">
            <w:pPr>
              <w:pStyle w:val="Tabletext"/>
            </w:pPr>
          </w:p>
        </w:tc>
        <w:tc>
          <w:tcPr>
            <w:tcW w:w="2676" w:type="dxa"/>
            <w:tcBorders>
              <w:left w:val="nil"/>
            </w:tcBorders>
            <w:shd w:val="clear" w:color="auto" w:fill="auto"/>
          </w:tcPr>
          <w:p w14:paraId="488D9590" w14:textId="77777777" w:rsidR="00DD603D" w:rsidRPr="0034268F" w:rsidRDefault="00DD603D" w:rsidP="00901DA5">
            <w:pPr>
              <w:pStyle w:val="Tabletext"/>
            </w:pPr>
          </w:p>
        </w:tc>
      </w:tr>
      <w:tr w:rsidR="00DD603D" w:rsidRPr="008E2DE5" w14:paraId="115A273F" w14:textId="77777777" w:rsidTr="00E47417">
        <w:trPr>
          <w:trHeight w:val="284"/>
        </w:trPr>
        <w:tc>
          <w:tcPr>
            <w:tcW w:w="4361" w:type="dxa"/>
            <w:shd w:val="clear" w:color="auto" w:fill="auto"/>
          </w:tcPr>
          <w:p w14:paraId="3D866C28" w14:textId="77777777" w:rsidR="00DD603D" w:rsidRPr="008A31F0" w:rsidRDefault="00DD603D" w:rsidP="00AB7D2F">
            <w:pPr>
              <w:pStyle w:val="Tabletext"/>
            </w:pPr>
            <w:r w:rsidRPr="008A31F0">
              <w:t>Ladders and steps are stored in a proper place</w:t>
            </w:r>
          </w:p>
        </w:tc>
        <w:tc>
          <w:tcPr>
            <w:tcW w:w="992" w:type="dxa"/>
            <w:shd w:val="clear" w:color="auto" w:fill="auto"/>
          </w:tcPr>
          <w:p w14:paraId="68F01977" w14:textId="77777777" w:rsidR="00DD603D" w:rsidRPr="0034268F" w:rsidRDefault="00DD603D" w:rsidP="00901DA5">
            <w:pPr>
              <w:pStyle w:val="Tabletext"/>
            </w:pPr>
          </w:p>
        </w:tc>
        <w:tc>
          <w:tcPr>
            <w:tcW w:w="1038" w:type="dxa"/>
            <w:shd w:val="clear" w:color="auto" w:fill="auto"/>
          </w:tcPr>
          <w:p w14:paraId="5E0DC963" w14:textId="77777777" w:rsidR="00DD603D" w:rsidRPr="0034268F" w:rsidRDefault="00DD603D" w:rsidP="00901DA5">
            <w:pPr>
              <w:pStyle w:val="Tabletext"/>
            </w:pPr>
          </w:p>
        </w:tc>
        <w:tc>
          <w:tcPr>
            <w:tcW w:w="2676" w:type="dxa"/>
            <w:shd w:val="clear" w:color="auto" w:fill="auto"/>
          </w:tcPr>
          <w:p w14:paraId="51F3CF07" w14:textId="77777777" w:rsidR="00DD603D" w:rsidRPr="0034268F" w:rsidRDefault="00DD603D" w:rsidP="00901DA5">
            <w:pPr>
              <w:pStyle w:val="Tabletext"/>
            </w:pPr>
          </w:p>
        </w:tc>
      </w:tr>
      <w:tr w:rsidR="00DD603D" w:rsidRPr="008E2DE5" w14:paraId="0CEBC66D" w14:textId="77777777" w:rsidTr="00E47417">
        <w:trPr>
          <w:trHeight w:val="284"/>
        </w:trPr>
        <w:tc>
          <w:tcPr>
            <w:tcW w:w="4361" w:type="dxa"/>
            <w:shd w:val="clear" w:color="auto" w:fill="auto"/>
          </w:tcPr>
          <w:p w14:paraId="4AA05E59" w14:textId="77777777" w:rsidR="00DD603D" w:rsidRPr="008A31F0" w:rsidRDefault="00DD603D" w:rsidP="00AB7D2F">
            <w:pPr>
              <w:pStyle w:val="Tabletext"/>
            </w:pPr>
            <w:r w:rsidRPr="008A31F0">
              <w:t xml:space="preserve">Ladders and </w:t>
            </w:r>
            <w:r w:rsidR="00EC5C99">
              <w:t>steps are free of defects (e.g.</w:t>
            </w:r>
            <w:r w:rsidRPr="008A31F0">
              <w:t xml:space="preserve"> broken or missing rungs etc.)</w:t>
            </w:r>
          </w:p>
        </w:tc>
        <w:tc>
          <w:tcPr>
            <w:tcW w:w="992" w:type="dxa"/>
            <w:shd w:val="clear" w:color="auto" w:fill="auto"/>
          </w:tcPr>
          <w:p w14:paraId="05505A99" w14:textId="77777777" w:rsidR="00DD603D" w:rsidRPr="0034268F" w:rsidRDefault="00DD603D" w:rsidP="00901DA5">
            <w:pPr>
              <w:pStyle w:val="Tabletext"/>
            </w:pPr>
          </w:p>
        </w:tc>
        <w:tc>
          <w:tcPr>
            <w:tcW w:w="1038" w:type="dxa"/>
            <w:shd w:val="clear" w:color="auto" w:fill="auto"/>
          </w:tcPr>
          <w:p w14:paraId="76B04006" w14:textId="77777777" w:rsidR="00DD603D" w:rsidRPr="0034268F" w:rsidRDefault="00DD603D" w:rsidP="00901DA5">
            <w:pPr>
              <w:pStyle w:val="Tabletext"/>
            </w:pPr>
          </w:p>
        </w:tc>
        <w:tc>
          <w:tcPr>
            <w:tcW w:w="2676" w:type="dxa"/>
            <w:shd w:val="clear" w:color="auto" w:fill="auto"/>
          </w:tcPr>
          <w:p w14:paraId="629518F8" w14:textId="77777777" w:rsidR="00DD603D" w:rsidRPr="0034268F" w:rsidRDefault="00DD603D" w:rsidP="00901DA5">
            <w:pPr>
              <w:pStyle w:val="Tabletext"/>
            </w:pPr>
          </w:p>
        </w:tc>
      </w:tr>
      <w:tr w:rsidR="00DD603D" w:rsidRPr="008E2DE5" w14:paraId="74FB0C2A" w14:textId="77777777" w:rsidTr="00E47417">
        <w:trPr>
          <w:trHeight w:val="284"/>
        </w:trPr>
        <w:tc>
          <w:tcPr>
            <w:tcW w:w="4361" w:type="dxa"/>
            <w:shd w:val="clear" w:color="auto" w:fill="auto"/>
          </w:tcPr>
          <w:p w14:paraId="4C27FF64" w14:textId="77777777" w:rsidR="00DD603D" w:rsidRPr="008A31F0" w:rsidRDefault="00DD603D" w:rsidP="00AB7D2F">
            <w:pPr>
              <w:pStyle w:val="Tabletext"/>
            </w:pPr>
            <w:r w:rsidRPr="008A31F0">
              <w:t>They conform to Australian Standards</w:t>
            </w:r>
          </w:p>
        </w:tc>
        <w:tc>
          <w:tcPr>
            <w:tcW w:w="992" w:type="dxa"/>
            <w:shd w:val="clear" w:color="auto" w:fill="auto"/>
          </w:tcPr>
          <w:p w14:paraId="357D7738" w14:textId="77777777" w:rsidR="00DD603D" w:rsidRPr="0034268F" w:rsidRDefault="00DD603D" w:rsidP="00901DA5">
            <w:pPr>
              <w:pStyle w:val="Tabletext"/>
            </w:pPr>
          </w:p>
        </w:tc>
        <w:tc>
          <w:tcPr>
            <w:tcW w:w="1038" w:type="dxa"/>
            <w:shd w:val="clear" w:color="auto" w:fill="auto"/>
          </w:tcPr>
          <w:p w14:paraId="29537BA8" w14:textId="77777777" w:rsidR="00DD603D" w:rsidRPr="0034268F" w:rsidRDefault="00DD603D" w:rsidP="00901DA5">
            <w:pPr>
              <w:pStyle w:val="Tabletext"/>
            </w:pPr>
          </w:p>
        </w:tc>
        <w:tc>
          <w:tcPr>
            <w:tcW w:w="2676" w:type="dxa"/>
            <w:shd w:val="clear" w:color="auto" w:fill="auto"/>
          </w:tcPr>
          <w:p w14:paraId="02BBAD7B" w14:textId="77777777" w:rsidR="00DD603D" w:rsidRPr="0034268F" w:rsidRDefault="00DD603D" w:rsidP="00901DA5">
            <w:pPr>
              <w:pStyle w:val="Tabletext"/>
            </w:pPr>
          </w:p>
        </w:tc>
      </w:tr>
      <w:tr w:rsidR="00DD603D" w:rsidRPr="008E2DE5" w14:paraId="403DD7B7" w14:textId="77777777" w:rsidTr="00E47417">
        <w:trPr>
          <w:trHeight w:val="284"/>
        </w:trPr>
        <w:tc>
          <w:tcPr>
            <w:tcW w:w="4361" w:type="dxa"/>
            <w:shd w:val="clear" w:color="auto" w:fill="auto"/>
          </w:tcPr>
          <w:p w14:paraId="5E0EA836" w14:textId="77777777" w:rsidR="00DD603D" w:rsidRPr="008A31F0" w:rsidRDefault="00DD603D" w:rsidP="00AB7D2F">
            <w:pPr>
              <w:pStyle w:val="Tabletext"/>
            </w:pPr>
            <w:r>
              <w:t xml:space="preserve">They are used appropriately </w:t>
            </w:r>
            <w:r w:rsidRPr="00B70467">
              <w:t>to access equipment stored above shoulder height</w:t>
            </w:r>
          </w:p>
        </w:tc>
        <w:tc>
          <w:tcPr>
            <w:tcW w:w="992" w:type="dxa"/>
            <w:tcBorders>
              <w:bottom w:val="single" w:sz="4" w:space="0" w:color="auto"/>
            </w:tcBorders>
            <w:shd w:val="clear" w:color="auto" w:fill="auto"/>
          </w:tcPr>
          <w:p w14:paraId="7358013F" w14:textId="77777777" w:rsidR="00DD603D" w:rsidRPr="0034268F" w:rsidRDefault="00DD603D" w:rsidP="00901DA5">
            <w:pPr>
              <w:pStyle w:val="Tabletext"/>
            </w:pPr>
          </w:p>
        </w:tc>
        <w:tc>
          <w:tcPr>
            <w:tcW w:w="1038" w:type="dxa"/>
            <w:tcBorders>
              <w:bottom w:val="single" w:sz="4" w:space="0" w:color="auto"/>
            </w:tcBorders>
            <w:shd w:val="clear" w:color="auto" w:fill="auto"/>
          </w:tcPr>
          <w:p w14:paraId="1234C1BB" w14:textId="77777777" w:rsidR="00DD603D" w:rsidRPr="0034268F" w:rsidRDefault="00DD603D" w:rsidP="00901DA5">
            <w:pPr>
              <w:pStyle w:val="Tabletext"/>
            </w:pPr>
          </w:p>
        </w:tc>
        <w:tc>
          <w:tcPr>
            <w:tcW w:w="2676" w:type="dxa"/>
            <w:tcBorders>
              <w:bottom w:val="single" w:sz="4" w:space="0" w:color="auto"/>
            </w:tcBorders>
            <w:shd w:val="clear" w:color="auto" w:fill="auto"/>
          </w:tcPr>
          <w:p w14:paraId="0CF8CF85" w14:textId="77777777" w:rsidR="00DD603D" w:rsidRPr="0034268F" w:rsidRDefault="00DD603D" w:rsidP="00901DA5">
            <w:pPr>
              <w:pStyle w:val="Tabletext"/>
            </w:pPr>
          </w:p>
        </w:tc>
      </w:tr>
      <w:tr w:rsidR="00DD603D" w:rsidRPr="008E2DE5" w14:paraId="73701A28" w14:textId="77777777" w:rsidTr="00E47417">
        <w:trPr>
          <w:trHeight w:val="284"/>
        </w:trPr>
        <w:tc>
          <w:tcPr>
            <w:tcW w:w="4361" w:type="dxa"/>
            <w:tcBorders>
              <w:right w:val="nil"/>
            </w:tcBorders>
            <w:shd w:val="clear" w:color="auto" w:fill="auto"/>
          </w:tcPr>
          <w:p w14:paraId="1F895C60" w14:textId="77777777" w:rsidR="00DD603D" w:rsidRPr="0034268F" w:rsidRDefault="00DD603D" w:rsidP="00901DA5">
            <w:pPr>
              <w:pStyle w:val="Tablecolumnhead"/>
            </w:pPr>
            <w:r w:rsidRPr="0034268F">
              <w:t>8. Chemicals and hazardous substances</w:t>
            </w:r>
          </w:p>
        </w:tc>
        <w:tc>
          <w:tcPr>
            <w:tcW w:w="992" w:type="dxa"/>
            <w:tcBorders>
              <w:left w:val="nil"/>
              <w:right w:val="nil"/>
            </w:tcBorders>
            <w:shd w:val="clear" w:color="auto" w:fill="auto"/>
          </w:tcPr>
          <w:p w14:paraId="73A9A0FE" w14:textId="77777777" w:rsidR="00DD603D" w:rsidRPr="0034268F" w:rsidRDefault="00DD603D" w:rsidP="00901DA5">
            <w:pPr>
              <w:pStyle w:val="Tabletext"/>
            </w:pPr>
          </w:p>
        </w:tc>
        <w:tc>
          <w:tcPr>
            <w:tcW w:w="1038" w:type="dxa"/>
            <w:tcBorders>
              <w:left w:val="nil"/>
              <w:right w:val="nil"/>
            </w:tcBorders>
            <w:shd w:val="clear" w:color="auto" w:fill="auto"/>
          </w:tcPr>
          <w:p w14:paraId="4D923379" w14:textId="77777777" w:rsidR="00DD603D" w:rsidRPr="0034268F" w:rsidRDefault="00DD603D" w:rsidP="00901DA5">
            <w:pPr>
              <w:pStyle w:val="Tabletext"/>
            </w:pPr>
          </w:p>
        </w:tc>
        <w:tc>
          <w:tcPr>
            <w:tcW w:w="2676" w:type="dxa"/>
            <w:tcBorders>
              <w:left w:val="nil"/>
            </w:tcBorders>
            <w:shd w:val="clear" w:color="auto" w:fill="auto"/>
          </w:tcPr>
          <w:p w14:paraId="7CCD84E4" w14:textId="77777777" w:rsidR="00DD603D" w:rsidRPr="0034268F" w:rsidRDefault="00DD603D" w:rsidP="00901DA5">
            <w:pPr>
              <w:pStyle w:val="Tabletext"/>
            </w:pPr>
          </w:p>
        </w:tc>
      </w:tr>
      <w:tr w:rsidR="00DD603D" w:rsidRPr="008E2DE5" w14:paraId="60F9916E" w14:textId="77777777" w:rsidTr="00E47417">
        <w:trPr>
          <w:trHeight w:val="284"/>
        </w:trPr>
        <w:tc>
          <w:tcPr>
            <w:tcW w:w="4361" w:type="dxa"/>
            <w:shd w:val="clear" w:color="auto" w:fill="auto"/>
          </w:tcPr>
          <w:p w14:paraId="2EA87023" w14:textId="77777777" w:rsidR="00DD603D" w:rsidRPr="008A31F0" w:rsidRDefault="00DD603D" w:rsidP="00AB7D2F">
            <w:pPr>
              <w:pStyle w:val="Tabletext"/>
            </w:pPr>
            <w:r w:rsidRPr="008A31F0">
              <w:t>All chemicals are clearly labelled</w:t>
            </w:r>
          </w:p>
        </w:tc>
        <w:tc>
          <w:tcPr>
            <w:tcW w:w="992" w:type="dxa"/>
            <w:shd w:val="clear" w:color="auto" w:fill="auto"/>
          </w:tcPr>
          <w:p w14:paraId="0EE2AF15" w14:textId="77777777" w:rsidR="00DD603D" w:rsidRPr="0034268F" w:rsidRDefault="00DD603D" w:rsidP="00901DA5">
            <w:pPr>
              <w:pStyle w:val="Tabletext"/>
            </w:pPr>
          </w:p>
        </w:tc>
        <w:tc>
          <w:tcPr>
            <w:tcW w:w="1038" w:type="dxa"/>
            <w:shd w:val="clear" w:color="auto" w:fill="auto"/>
          </w:tcPr>
          <w:p w14:paraId="29636D3B" w14:textId="77777777" w:rsidR="00DD603D" w:rsidRPr="0034268F" w:rsidRDefault="00DD603D" w:rsidP="00901DA5">
            <w:pPr>
              <w:pStyle w:val="Tabletext"/>
            </w:pPr>
          </w:p>
        </w:tc>
        <w:tc>
          <w:tcPr>
            <w:tcW w:w="2676" w:type="dxa"/>
            <w:shd w:val="clear" w:color="auto" w:fill="auto"/>
          </w:tcPr>
          <w:p w14:paraId="6662378A" w14:textId="77777777" w:rsidR="00DD603D" w:rsidRPr="0034268F" w:rsidRDefault="00DD603D" w:rsidP="00901DA5">
            <w:pPr>
              <w:pStyle w:val="Tabletext"/>
            </w:pPr>
          </w:p>
        </w:tc>
      </w:tr>
      <w:tr w:rsidR="00DD603D" w:rsidRPr="008E2DE5" w14:paraId="33DF8278" w14:textId="77777777" w:rsidTr="00E47417">
        <w:trPr>
          <w:trHeight w:val="284"/>
        </w:trPr>
        <w:tc>
          <w:tcPr>
            <w:tcW w:w="4361" w:type="dxa"/>
            <w:shd w:val="clear" w:color="auto" w:fill="auto"/>
          </w:tcPr>
          <w:p w14:paraId="614D232B" w14:textId="77777777" w:rsidR="00DD603D" w:rsidRPr="008A31F0" w:rsidRDefault="00DD603D" w:rsidP="00AB7D2F">
            <w:pPr>
              <w:pStyle w:val="Tabletext"/>
            </w:pPr>
            <w:r w:rsidRPr="008A31F0">
              <w:t>All chemicals are stored in locked cupboard</w:t>
            </w:r>
          </w:p>
        </w:tc>
        <w:tc>
          <w:tcPr>
            <w:tcW w:w="992" w:type="dxa"/>
            <w:shd w:val="clear" w:color="auto" w:fill="auto"/>
          </w:tcPr>
          <w:p w14:paraId="674B0C46" w14:textId="77777777" w:rsidR="00DD603D" w:rsidRPr="0034268F" w:rsidRDefault="00DD603D" w:rsidP="00901DA5">
            <w:pPr>
              <w:pStyle w:val="Tabletext"/>
            </w:pPr>
          </w:p>
        </w:tc>
        <w:tc>
          <w:tcPr>
            <w:tcW w:w="1038" w:type="dxa"/>
            <w:shd w:val="clear" w:color="auto" w:fill="auto"/>
          </w:tcPr>
          <w:p w14:paraId="4522C999" w14:textId="77777777" w:rsidR="00DD603D" w:rsidRPr="0034268F" w:rsidRDefault="00DD603D" w:rsidP="00901DA5">
            <w:pPr>
              <w:pStyle w:val="Tabletext"/>
            </w:pPr>
          </w:p>
        </w:tc>
        <w:tc>
          <w:tcPr>
            <w:tcW w:w="2676" w:type="dxa"/>
            <w:shd w:val="clear" w:color="auto" w:fill="auto"/>
          </w:tcPr>
          <w:p w14:paraId="629CC933" w14:textId="77777777" w:rsidR="00DD603D" w:rsidRPr="0034268F" w:rsidRDefault="00DD603D" w:rsidP="00901DA5">
            <w:pPr>
              <w:pStyle w:val="Tabletext"/>
            </w:pPr>
          </w:p>
        </w:tc>
      </w:tr>
      <w:tr w:rsidR="00DD603D" w:rsidRPr="008E2DE5" w14:paraId="4ADA783A" w14:textId="77777777" w:rsidTr="00E47417">
        <w:trPr>
          <w:trHeight w:val="284"/>
        </w:trPr>
        <w:tc>
          <w:tcPr>
            <w:tcW w:w="4361" w:type="dxa"/>
            <w:shd w:val="clear" w:color="auto" w:fill="auto"/>
          </w:tcPr>
          <w:p w14:paraId="209D0060" w14:textId="77777777" w:rsidR="00DD603D" w:rsidRPr="008A31F0" w:rsidRDefault="00DD603D" w:rsidP="00AB7D2F">
            <w:pPr>
              <w:pStyle w:val="Tabletext"/>
            </w:pPr>
            <w:r w:rsidRPr="008A31F0">
              <w:t>Material Safety Data Sheets (MSDS) are provided for all hazardous substances</w:t>
            </w:r>
          </w:p>
        </w:tc>
        <w:tc>
          <w:tcPr>
            <w:tcW w:w="992" w:type="dxa"/>
            <w:shd w:val="clear" w:color="auto" w:fill="auto"/>
          </w:tcPr>
          <w:p w14:paraId="422420FE" w14:textId="77777777" w:rsidR="00DD603D" w:rsidRPr="0034268F" w:rsidRDefault="00DD603D" w:rsidP="00901DA5">
            <w:pPr>
              <w:pStyle w:val="Tabletext"/>
            </w:pPr>
          </w:p>
        </w:tc>
        <w:tc>
          <w:tcPr>
            <w:tcW w:w="1038" w:type="dxa"/>
            <w:shd w:val="clear" w:color="auto" w:fill="auto"/>
          </w:tcPr>
          <w:p w14:paraId="7F127A00" w14:textId="77777777" w:rsidR="00DD603D" w:rsidRPr="0034268F" w:rsidRDefault="00DD603D" w:rsidP="00901DA5">
            <w:pPr>
              <w:pStyle w:val="Tabletext"/>
            </w:pPr>
          </w:p>
        </w:tc>
        <w:tc>
          <w:tcPr>
            <w:tcW w:w="2676" w:type="dxa"/>
            <w:shd w:val="clear" w:color="auto" w:fill="auto"/>
          </w:tcPr>
          <w:p w14:paraId="02DF4804" w14:textId="77777777" w:rsidR="00DD603D" w:rsidRPr="0034268F" w:rsidRDefault="00DD603D" w:rsidP="00901DA5">
            <w:pPr>
              <w:pStyle w:val="Tabletext"/>
            </w:pPr>
          </w:p>
        </w:tc>
      </w:tr>
      <w:tr w:rsidR="00DD603D" w:rsidRPr="008E2DE5" w14:paraId="6554AB79" w14:textId="77777777" w:rsidTr="00E47417">
        <w:trPr>
          <w:trHeight w:val="284"/>
        </w:trPr>
        <w:tc>
          <w:tcPr>
            <w:tcW w:w="4361" w:type="dxa"/>
            <w:shd w:val="clear" w:color="auto" w:fill="auto"/>
          </w:tcPr>
          <w:p w14:paraId="3A431A72" w14:textId="77777777" w:rsidR="00DD603D" w:rsidRPr="0034268F" w:rsidRDefault="00DD603D" w:rsidP="00901DA5">
            <w:pPr>
              <w:pStyle w:val="Tablecolumnhead"/>
            </w:pPr>
            <w:r w:rsidRPr="0034268F">
              <w:t>9. Storage (internal and external)</w:t>
            </w:r>
          </w:p>
        </w:tc>
        <w:tc>
          <w:tcPr>
            <w:tcW w:w="992" w:type="dxa"/>
            <w:shd w:val="clear" w:color="auto" w:fill="auto"/>
          </w:tcPr>
          <w:p w14:paraId="3B5A5BEF" w14:textId="77777777" w:rsidR="00DD603D" w:rsidRPr="0034268F" w:rsidRDefault="00DD603D" w:rsidP="00901DA5">
            <w:pPr>
              <w:pStyle w:val="Tabletext"/>
            </w:pPr>
          </w:p>
        </w:tc>
        <w:tc>
          <w:tcPr>
            <w:tcW w:w="1038" w:type="dxa"/>
            <w:shd w:val="clear" w:color="auto" w:fill="auto"/>
          </w:tcPr>
          <w:p w14:paraId="1485B578" w14:textId="77777777" w:rsidR="00DD603D" w:rsidRPr="0034268F" w:rsidRDefault="00DD603D" w:rsidP="00901DA5">
            <w:pPr>
              <w:pStyle w:val="Tabletext"/>
            </w:pPr>
          </w:p>
        </w:tc>
        <w:tc>
          <w:tcPr>
            <w:tcW w:w="2676" w:type="dxa"/>
            <w:shd w:val="clear" w:color="auto" w:fill="auto"/>
          </w:tcPr>
          <w:p w14:paraId="688F87AB" w14:textId="77777777" w:rsidR="00DD603D" w:rsidRPr="0034268F" w:rsidRDefault="00DD603D" w:rsidP="00901DA5">
            <w:pPr>
              <w:pStyle w:val="Tabletext"/>
            </w:pPr>
          </w:p>
        </w:tc>
      </w:tr>
      <w:tr w:rsidR="00DD603D" w:rsidRPr="008E2DE5" w14:paraId="5F0C748C" w14:textId="77777777" w:rsidTr="00E47417">
        <w:trPr>
          <w:trHeight w:val="284"/>
        </w:trPr>
        <w:tc>
          <w:tcPr>
            <w:tcW w:w="4361" w:type="dxa"/>
            <w:shd w:val="clear" w:color="auto" w:fill="auto"/>
          </w:tcPr>
          <w:p w14:paraId="7C432090" w14:textId="77777777" w:rsidR="00DD603D" w:rsidRPr="00532C16" w:rsidRDefault="00DD603D" w:rsidP="00AB7D2F">
            <w:pPr>
              <w:pStyle w:val="Tabletext"/>
            </w:pPr>
            <w:r w:rsidRPr="00532C16">
              <w:t>Storage is designed to minimise lifting problems</w:t>
            </w:r>
          </w:p>
        </w:tc>
        <w:tc>
          <w:tcPr>
            <w:tcW w:w="992" w:type="dxa"/>
            <w:shd w:val="clear" w:color="auto" w:fill="auto"/>
          </w:tcPr>
          <w:p w14:paraId="36452BD3" w14:textId="77777777" w:rsidR="00DD603D" w:rsidRPr="0034268F" w:rsidRDefault="00DD603D" w:rsidP="00901DA5">
            <w:pPr>
              <w:pStyle w:val="Tabletext"/>
            </w:pPr>
          </w:p>
        </w:tc>
        <w:tc>
          <w:tcPr>
            <w:tcW w:w="1038" w:type="dxa"/>
            <w:shd w:val="clear" w:color="auto" w:fill="auto"/>
          </w:tcPr>
          <w:p w14:paraId="16AF0CB4" w14:textId="77777777" w:rsidR="00DD603D" w:rsidRPr="0034268F" w:rsidRDefault="00DD603D" w:rsidP="00901DA5">
            <w:pPr>
              <w:pStyle w:val="Tabletext"/>
            </w:pPr>
          </w:p>
        </w:tc>
        <w:tc>
          <w:tcPr>
            <w:tcW w:w="2676" w:type="dxa"/>
            <w:shd w:val="clear" w:color="auto" w:fill="auto"/>
          </w:tcPr>
          <w:p w14:paraId="54872111" w14:textId="77777777" w:rsidR="00DD603D" w:rsidRPr="0034268F" w:rsidRDefault="00DD603D" w:rsidP="00901DA5">
            <w:pPr>
              <w:pStyle w:val="Tabletext"/>
            </w:pPr>
          </w:p>
        </w:tc>
      </w:tr>
      <w:tr w:rsidR="00DD603D" w:rsidRPr="008E2DE5" w14:paraId="610221B4" w14:textId="77777777" w:rsidTr="00E47417">
        <w:trPr>
          <w:trHeight w:val="284"/>
        </w:trPr>
        <w:tc>
          <w:tcPr>
            <w:tcW w:w="4361" w:type="dxa"/>
            <w:shd w:val="clear" w:color="auto" w:fill="auto"/>
          </w:tcPr>
          <w:p w14:paraId="7BE003DC" w14:textId="77777777" w:rsidR="00DD603D" w:rsidRPr="00532C16" w:rsidRDefault="00DD603D" w:rsidP="00AB7D2F">
            <w:pPr>
              <w:pStyle w:val="Tabletext"/>
            </w:pPr>
            <w:r w:rsidRPr="00532C16">
              <w:t>Materials are stored securely</w:t>
            </w:r>
          </w:p>
        </w:tc>
        <w:tc>
          <w:tcPr>
            <w:tcW w:w="992" w:type="dxa"/>
            <w:shd w:val="clear" w:color="auto" w:fill="auto"/>
          </w:tcPr>
          <w:p w14:paraId="5C01096E" w14:textId="77777777" w:rsidR="00DD603D" w:rsidRPr="0034268F" w:rsidRDefault="00DD603D" w:rsidP="00901DA5">
            <w:pPr>
              <w:pStyle w:val="Tabletext"/>
            </w:pPr>
          </w:p>
        </w:tc>
        <w:tc>
          <w:tcPr>
            <w:tcW w:w="1038" w:type="dxa"/>
            <w:shd w:val="clear" w:color="auto" w:fill="auto"/>
          </w:tcPr>
          <w:p w14:paraId="2ED39A34" w14:textId="77777777" w:rsidR="00DD603D" w:rsidRPr="0034268F" w:rsidRDefault="00DD603D" w:rsidP="00901DA5">
            <w:pPr>
              <w:pStyle w:val="Tabletext"/>
            </w:pPr>
          </w:p>
        </w:tc>
        <w:tc>
          <w:tcPr>
            <w:tcW w:w="2676" w:type="dxa"/>
            <w:shd w:val="clear" w:color="auto" w:fill="auto"/>
          </w:tcPr>
          <w:p w14:paraId="06CF7D2F" w14:textId="77777777" w:rsidR="00DD603D" w:rsidRPr="0034268F" w:rsidRDefault="00DD603D" w:rsidP="00901DA5">
            <w:pPr>
              <w:pStyle w:val="Tabletext"/>
            </w:pPr>
          </w:p>
        </w:tc>
      </w:tr>
      <w:tr w:rsidR="00DD603D" w:rsidRPr="008E2DE5" w14:paraId="6113BBD6" w14:textId="77777777" w:rsidTr="00E47417">
        <w:trPr>
          <w:trHeight w:val="284"/>
        </w:trPr>
        <w:tc>
          <w:tcPr>
            <w:tcW w:w="4361" w:type="dxa"/>
            <w:shd w:val="clear" w:color="auto" w:fill="auto"/>
          </w:tcPr>
          <w:p w14:paraId="29D3E7FC" w14:textId="77777777" w:rsidR="00DD603D" w:rsidRPr="00532C16" w:rsidRDefault="00DD603D" w:rsidP="00AB7D2F">
            <w:pPr>
              <w:pStyle w:val="Tabletext"/>
            </w:pPr>
            <w:r w:rsidRPr="00532C16">
              <w:t>Shelves are free of dust and rubbish</w:t>
            </w:r>
          </w:p>
        </w:tc>
        <w:tc>
          <w:tcPr>
            <w:tcW w:w="992" w:type="dxa"/>
            <w:shd w:val="clear" w:color="auto" w:fill="auto"/>
          </w:tcPr>
          <w:p w14:paraId="4177701C" w14:textId="77777777" w:rsidR="00DD603D" w:rsidRPr="0034268F" w:rsidRDefault="00DD603D" w:rsidP="00901DA5">
            <w:pPr>
              <w:pStyle w:val="Tabletext"/>
            </w:pPr>
          </w:p>
        </w:tc>
        <w:tc>
          <w:tcPr>
            <w:tcW w:w="1038" w:type="dxa"/>
            <w:shd w:val="clear" w:color="auto" w:fill="auto"/>
          </w:tcPr>
          <w:p w14:paraId="1E14B98A" w14:textId="77777777" w:rsidR="00DD603D" w:rsidRPr="0034268F" w:rsidRDefault="00DD603D" w:rsidP="00901DA5">
            <w:pPr>
              <w:pStyle w:val="Tabletext"/>
            </w:pPr>
          </w:p>
        </w:tc>
        <w:tc>
          <w:tcPr>
            <w:tcW w:w="2676" w:type="dxa"/>
            <w:shd w:val="clear" w:color="auto" w:fill="auto"/>
          </w:tcPr>
          <w:p w14:paraId="1C1EB508" w14:textId="77777777" w:rsidR="00DD603D" w:rsidRPr="0034268F" w:rsidRDefault="00DD603D" w:rsidP="00901DA5">
            <w:pPr>
              <w:pStyle w:val="Tabletext"/>
            </w:pPr>
          </w:p>
        </w:tc>
      </w:tr>
      <w:tr w:rsidR="00DD603D" w:rsidRPr="008E2DE5" w14:paraId="07261C10" w14:textId="77777777" w:rsidTr="00E47417">
        <w:trPr>
          <w:trHeight w:val="284"/>
        </w:trPr>
        <w:tc>
          <w:tcPr>
            <w:tcW w:w="4361" w:type="dxa"/>
            <w:shd w:val="clear" w:color="auto" w:fill="auto"/>
          </w:tcPr>
          <w:p w14:paraId="4D19E8F8" w14:textId="77777777" w:rsidR="00DD603D" w:rsidRPr="00532C16" w:rsidRDefault="00DD603D" w:rsidP="00AB7D2F">
            <w:pPr>
              <w:pStyle w:val="Tabletext"/>
            </w:pPr>
            <w:r w:rsidRPr="00532C16">
              <w:t>Floors are clear of rubbish or obstacles</w:t>
            </w:r>
          </w:p>
        </w:tc>
        <w:tc>
          <w:tcPr>
            <w:tcW w:w="992" w:type="dxa"/>
            <w:shd w:val="clear" w:color="auto" w:fill="auto"/>
          </w:tcPr>
          <w:p w14:paraId="760B3EF8" w14:textId="77777777" w:rsidR="00DD603D" w:rsidRPr="0034268F" w:rsidRDefault="00DD603D" w:rsidP="00901DA5">
            <w:pPr>
              <w:pStyle w:val="Tabletext"/>
            </w:pPr>
          </w:p>
        </w:tc>
        <w:tc>
          <w:tcPr>
            <w:tcW w:w="1038" w:type="dxa"/>
            <w:shd w:val="clear" w:color="auto" w:fill="auto"/>
          </w:tcPr>
          <w:p w14:paraId="287B97DF" w14:textId="77777777" w:rsidR="00DD603D" w:rsidRPr="0034268F" w:rsidRDefault="00DD603D" w:rsidP="00901DA5">
            <w:pPr>
              <w:pStyle w:val="Tabletext"/>
            </w:pPr>
          </w:p>
        </w:tc>
        <w:tc>
          <w:tcPr>
            <w:tcW w:w="2676" w:type="dxa"/>
            <w:shd w:val="clear" w:color="auto" w:fill="auto"/>
          </w:tcPr>
          <w:p w14:paraId="287E0F85" w14:textId="77777777" w:rsidR="00DD603D" w:rsidRPr="0034268F" w:rsidRDefault="00DD603D" w:rsidP="00901DA5">
            <w:pPr>
              <w:pStyle w:val="Tabletext"/>
            </w:pPr>
          </w:p>
        </w:tc>
      </w:tr>
      <w:tr w:rsidR="00DD603D" w:rsidRPr="008E2DE5" w14:paraId="0E9BA2DE" w14:textId="77777777" w:rsidTr="00E47417">
        <w:trPr>
          <w:trHeight w:val="284"/>
        </w:trPr>
        <w:tc>
          <w:tcPr>
            <w:tcW w:w="4361" w:type="dxa"/>
            <w:shd w:val="clear" w:color="auto" w:fill="auto"/>
          </w:tcPr>
          <w:p w14:paraId="5C0F54DF" w14:textId="77777777" w:rsidR="00DD603D" w:rsidRPr="00532C16" w:rsidRDefault="00DD603D" w:rsidP="00AB7D2F">
            <w:pPr>
              <w:pStyle w:val="Tabletext"/>
            </w:pPr>
            <w:r w:rsidRPr="00532C16">
              <w:t>Dangerous material or equipment is stored out of reach of children</w:t>
            </w:r>
          </w:p>
        </w:tc>
        <w:tc>
          <w:tcPr>
            <w:tcW w:w="992" w:type="dxa"/>
            <w:tcBorders>
              <w:bottom w:val="single" w:sz="4" w:space="0" w:color="auto"/>
            </w:tcBorders>
            <w:shd w:val="clear" w:color="auto" w:fill="auto"/>
          </w:tcPr>
          <w:p w14:paraId="5337DEA7" w14:textId="77777777" w:rsidR="00DD603D" w:rsidRPr="0034268F" w:rsidRDefault="00DD603D" w:rsidP="00901DA5">
            <w:pPr>
              <w:pStyle w:val="Tabletext"/>
            </w:pPr>
          </w:p>
        </w:tc>
        <w:tc>
          <w:tcPr>
            <w:tcW w:w="1038" w:type="dxa"/>
            <w:tcBorders>
              <w:bottom w:val="single" w:sz="4" w:space="0" w:color="auto"/>
            </w:tcBorders>
            <w:shd w:val="clear" w:color="auto" w:fill="auto"/>
          </w:tcPr>
          <w:p w14:paraId="21659F3C" w14:textId="77777777" w:rsidR="00DD603D" w:rsidRPr="0034268F" w:rsidRDefault="00DD603D" w:rsidP="00901DA5">
            <w:pPr>
              <w:pStyle w:val="Tabletext"/>
            </w:pPr>
          </w:p>
        </w:tc>
        <w:tc>
          <w:tcPr>
            <w:tcW w:w="2676" w:type="dxa"/>
            <w:tcBorders>
              <w:bottom w:val="single" w:sz="4" w:space="0" w:color="auto"/>
            </w:tcBorders>
            <w:shd w:val="clear" w:color="auto" w:fill="auto"/>
          </w:tcPr>
          <w:p w14:paraId="529A9038" w14:textId="77777777" w:rsidR="00DD603D" w:rsidRPr="0034268F" w:rsidRDefault="00DD603D" w:rsidP="00901DA5">
            <w:pPr>
              <w:pStyle w:val="Tabletext"/>
            </w:pPr>
          </w:p>
        </w:tc>
      </w:tr>
      <w:tr w:rsidR="00DD603D" w:rsidRPr="008E2DE5" w14:paraId="40FB3CB2" w14:textId="77777777" w:rsidTr="00E47417">
        <w:trPr>
          <w:trHeight w:val="284"/>
        </w:trPr>
        <w:tc>
          <w:tcPr>
            <w:tcW w:w="4361" w:type="dxa"/>
            <w:tcBorders>
              <w:right w:val="nil"/>
            </w:tcBorders>
            <w:shd w:val="clear" w:color="auto" w:fill="auto"/>
          </w:tcPr>
          <w:p w14:paraId="03C3CF0E" w14:textId="77777777" w:rsidR="00DD603D" w:rsidRPr="0034268F" w:rsidRDefault="00DD603D" w:rsidP="00C86243">
            <w:pPr>
              <w:pStyle w:val="Tablecolumnhead"/>
              <w:keepNext/>
            </w:pPr>
            <w:r w:rsidRPr="0034268F">
              <w:t>10. Manual handling and ergonomics</w:t>
            </w:r>
          </w:p>
        </w:tc>
        <w:tc>
          <w:tcPr>
            <w:tcW w:w="992" w:type="dxa"/>
            <w:tcBorders>
              <w:left w:val="nil"/>
              <w:right w:val="nil"/>
            </w:tcBorders>
            <w:shd w:val="clear" w:color="auto" w:fill="auto"/>
          </w:tcPr>
          <w:p w14:paraId="09EB0C9A" w14:textId="77777777" w:rsidR="00DD603D" w:rsidRPr="0034268F" w:rsidRDefault="00DD603D" w:rsidP="00C86243">
            <w:pPr>
              <w:pStyle w:val="Tabletext"/>
              <w:keepNext/>
            </w:pPr>
          </w:p>
        </w:tc>
        <w:tc>
          <w:tcPr>
            <w:tcW w:w="1038" w:type="dxa"/>
            <w:tcBorders>
              <w:left w:val="nil"/>
              <w:right w:val="nil"/>
            </w:tcBorders>
            <w:shd w:val="clear" w:color="auto" w:fill="auto"/>
          </w:tcPr>
          <w:p w14:paraId="194F327C" w14:textId="77777777" w:rsidR="00DD603D" w:rsidRPr="0034268F" w:rsidRDefault="00DD603D" w:rsidP="00C86243">
            <w:pPr>
              <w:pStyle w:val="Tabletext"/>
              <w:keepNext/>
            </w:pPr>
          </w:p>
        </w:tc>
        <w:tc>
          <w:tcPr>
            <w:tcW w:w="2676" w:type="dxa"/>
            <w:tcBorders>
              <w:left w:val="nil"/>
            </w:tcBorders>
            <w:shd w:val="clear" w:color="auto" w:fill="auto"/>
          </w:tcPr>
          <w:p w14:paraId="0E507DEA" w14:textId="77777777" w:rsidR="00DD603D" w:rsidRPr="0034268F" w:rsidRDefault="00DD603D" w:rsidP="00C86243">
            <w:pPr>
              <w:pStyle w:val="Tabletext"/>
              <w:keepNext/>
            </w:pPr>
          </w:p>
        </w:tc>
      </w:tr>
      <w:tr w:rsidR="00DD603D" w:rsidRPr="008E2DE5" w14:paraId="4C646AEB" w14:textId="77777777" w:rsidTr="00E47417">
        <w:trPr>
          <w:trHeight w:val="284"/>
        </w:trPr>
        <w:tc>
          <w:tcPr>
            <w:tcW w:w="4361" w:type="dxa"/>
            <w:shd w:val="clear" w:color="auto" w:fill="auto"/>
          </w:tcPr>
          <w:p w14:paraId="01544578" w14:textId="77777777" w:rsidR="00DD603D" w:rsidRPr="009B2011" w:rsidRDefault="00DD603D" w:rsidP="00AB7D2F">
            <w:pPr>
              <w:pStyle w:val="Tabletext"/>
            </w:pPr>
            <w:r w:rsidRPr="009B2011">
              <w:t>Trolleys or other devices are used to move heavy objects</w:t>
            </w:r>
          </w:p>
        </w:tc>
        <w:tc>
          <w:tcPr>
            <w:tcW w:w="992" w:type="dxa"/>
            <w:shd w:val="clear" w:color="auto" w:fill="auto"/>
          </w:tcPr>
          <w:p w14:paraId="18F9C70A" w14:textId="77777777" w:rsidR="00DD603D" w:rsidRPr="0034268F" w:rsidRDefault="00DD603D" w:rsidP="00C86243">
            <w:pPr>
              <w:pStyle w:val="Tabletext"/>
              <w:keepNext/>
            </w:pPr>
          </w:p>
        </w:tc>
        <w:tc>
          <w:tcPr>
            <w:tcW w:w="1038" w:type="dxa"/>
            <w:shd w:val="clear" w:color="auto" w:fill="auto"/>
          </w:tcPr>
          <w:p w14:paraId="4155982F" w14:textId="77777777" w:rsidR="00DD603D" w:rsidRPr="0034268F" w:rsidRDefault="00DD603D" w:rsidP="00C86243">
            <w:pPr>
              <w:pStyle w:val="Tabletext"/>
              <w:keepNext/>
            </w:pPr>
          </w:p>
        </w:tc>
        <w:tc>
          <w:tcPr>
            <w:tcW w:w="2676" w:type="dxa"/>
            <w:shd w:val="clear" w:color="auto" w:fill="auto"/>
          </w:tcPr>
          <w:p w14:paraId="0BBC2858" w14:textId="77777777" w:rsidR="00DD603D" w:rsidRPr="0034268F" w:rsidRDefault="00DD603D" w:rsidP="00C86243">
            <w:pPr>
              <w:pStyle w:val="Tabletext"/>
              <w:keepNext/>
            </w:pPr>
          </w:p>
        </w:tc>
      </w:tr>
      <w:tr w:rsidR="00DD603D" w:rsidRPr="008E2DE5" w14:paraId="53EB5133" w14:textId="77777777" w:rsidTr="00E47417">
        <w:trPr>
          <w:trHeight w:val="284"/>
        </w:trPr>
        <w:tc>
          <w:tcPr>
            <w:tcW w:w="4361" w:type="dxa"/>
            <w:shd w:val="clear" w:color="auto" w:fill="auto"/>
          </w:tcPr>
          <w:p w14:paraId="4366A6FE" w14:textId="77777777" w:rsidR="00DD603D" w:rsidRPr="009B2011" w:rsidRDefault="00DD603D" w:rsidP="00AB7D2F">
            <w:pPr>
              <w:pStyle w:val="Tabletext"/>
            </w:pPr>
            <w:r w:rsidRPr="009B2011">
              <w:t>Heavy equipment (such as planks and trestles) is stored in a way that enables it to be lifted safely</w:t>
            </w:r>
          </w:p>
        </w:tc>
        <w:tc>
          <w:tcPr>
            <w:tcW w:w="992" w:type="dxa"/>
            <w:shd w:val="clear" w:color="auto" w:fill="auto"/>
          </w:tcPr>
          <w:p w14:paraId="54212E25" w14:textId="77777777" w:rsidR="00DD603D" w:rsidRPr="0034268F" w:rsidRDefault="00DD603D" w:rsidP="00C86243">
            <w:pPr>
              <w:pStyle w:val="Tabletext"/>
              <w:keepNext/>
            </w:pPr>
          </w:p>
        </w:tc>
        <w:tc>
          <w:tcPr>
            <w:tcW w:w="1038" w:type="dxa"/>
            <w:shd w:val="clear" w:color="auto" w:fill="auto"/>
          </w:tcPr>
          <w:p w14:paraId="17F43369" w14:textId="77777777" w:rsidR="00DD603D" w:rsidRPr="0034268F" w:rsidRDefault="00DD603D" w:rsidP="00C86243">
            <w:pPr>
              <w:pStyle w:val="Tabletext"/>
              <w:keepNext/>
            </w:pPr>
          </w:p>
        </w:tc>
        <w:tc>
          <w:tcPr>
            <w:tcW w:w="2676" w:type="dxa"/>
            <w:shd w:val="clear" w:color="auto" w:fill="auto"/>
          </w:tcPr>
          <w:p w14:paraId="0E650130" w14:textId="77777777" w:rsidR="00DD603D" w:rsidRPr="0034268F" w:rsidRDefault="00DD603D" w:rsidP="00C86243">
            <w:pPr>
              <w:pStyle w:val="Tabletext"/>
              <w:keepNext/>
            </w:pPr>
          </w:p>
        </w:tc>
      </w:tr>
      <w:tr w:rsidR="00DD603D" w:rsidRPr="008E2DE5" w14:paraId="3B19238D" w14:textId="77777777" w:rsidTr="00E47417">
        <w:trPr>
          <w:trHeight w:val="284"/>
        </w:trPr>
        <w:tc>
          <w:tcPr>
            <w:tcW w:w="4361" w:type="dxa"/>
            <w:shd w:val="clear" w:color="auto" w:fill="auto"/>
          </w:tcPr>
          <w:p w14:paraId="0596E54D" w14:textId="77777777" w:rsidR="00DD603D" w:rsidRPr="009B2011" w:rsidRDefault="00DD603D" w:rsidP="00AB7D2F">
            <w:pPr>
              <w:pStyle w:val="Tabletext"/>
            </w:pPr>
            <w:r w:rsidRPr="009B2011">
              <w:lastRenderedPageBreak/>
              <w:t>Adult-sized chairs are provided and used for staff (to avoid sitting on children’s chairs)</w:t>
            </w:r>
          </w:p>
        </w:tc>
        <w:tc>
          <w:tcPr>
            <w:tcW w:w="992" w:type="dxa"/>
            <w:shd w:val="clear" w:color="auto" w:fill="auto"/>
          </w:tcPr>
          <w:p w14:paraId="08E7714D" w14:textId="77777777" w:rsidR="00DD603D" w:rsidRPr="0034268F" w:rsidRDefault="00DD603D" w:rsidP="00901DA5">
            <w:pPr>
              <w:pStyle w:val="Tabletext"/>
            </w:pPr>
          </w:p>
        </w:tc>
        <w:tc>
          <w:tcPr>
            <w:tcW w:w="1038" w:type="dxa"/>
            <w:shd w:val="clear" w:color="auto" w:fill="auto"/>
          </w:tcPr>
          <w:p w14:paraId="31F23E89" w14:textId="77777777" w:rsidR="00DD603D" w:rsidRPr="0034268F" w:rsidRDefault="00DD603D" w:rsidP="00901DA5">
            <w:pPr>
              <w:pStyle w:val="Tabletext"/>
            </w:pPr>
          </w:p>
        </w:tc>
        <w:tc>
          <w:tcPr>
            <w:tcW w:w="2676" w:type="dxa"/>
            <w:shd w:val="clear" w:color="auto" w:fill="auto"/>
          </w:tcPr>
          <w:p w14:paraId="3555E403" w14:textId="77777777" w:rsidR="00DD603D" w:rsidRPr="0034268F" w:rsidRDefault="00DD603D" w:rsidP="00901DA5">
            <w:pPr>
              <w:pStyle w:val="Tabletext"/>
            </w:pPr>
          </w:p>
        </w:tc>
      </w:tr>
      <w:tr w:rsidR="00DD603D" w:rsidRPr="008E2DE5" w14:paraId="3D8D5F11" w14:textId="77777777" w:rsidTr="00AA42BF">
        <w:trPr>
          <w:trHeight w:val="475"/>
        </w:trPr>
        <w:tc>
          <w:tcPr>
            <w:tcW w:w="4361" w:type="dxa"/>
            <w:shd w:val="clear" w:color="auto" w:fill="auto"/>
          </w:tcPr>
          <w:p w14:paraId="4E75B79B" w14:textId="77777777" w:rsidR="00DD603D" w:rsidRPr="009B2011" w:rsidRDefault="00DD603D" w:rsidP="00AB7D2F">
            <w:pPr>
              <w:pStyle w:val="Tabletext"/>
            </w:pPr>
            <w:r w:rsidRPr="009B2011">
              <w:t>Workstations are set up with the chair at the correct height</w:t>
            </w:r>
          </w:p>
        </w:tc>
        <w:tc>
          <w:tcPr>
            <w:tcW w:w="992" w:type="dxa"/>
            <w:shd w:val="clear" w:color="auto" w:fill="auto"/>
          </w:tcPr>
          <w:p w14:paraId="151197EB" w14:textId="77777777" w:rsidR="00DD603D" w:rsidRPr="0034268F" w:rsidRDefault="00DD603D" w:rsidP="00901DA5">
            <w:pPr>
              <w:pStyle w:val="Tabletext"/>
            </w:pPr>
          </w:p>
        </w:tc>
        <w:tc>
          <w:tcPr>
            <w:tcW w:w="1038" w:type="dxa"/>
            <w:shd w:val="clear" w:color="auto" w:fill="auto"/>
          </w:tcPr>
          <w:p w14:paraId="5EFDC758" w14:textId="77777777" w:rsidR="00DD603D" w:rsidRPr="0034268F" w:rsidRDefault="00DD603D" w:rsidP="00901DA5">
            <w:pPr>
              <w:pStyle w:val="Tabletext"/>
            </w:pPr>
          </w:p>
        </w:tc>
        <w:tc>
          <w:tcPr>
            <w:tcW w:w="2676" w:type="dxa"/>
            <w:shd w:val="clear" w:color="auto" w:fill="auto"/>
          </w:tcPr>
          <w:p w14:paraId="48D564EB" w14:textId="77777777" w:rsidR="00DD603D" w:rsidRPr="0034268F" w:rsidRDefault="00DD603D" w:rsidP="00901DA5">
            <w:pPr>
              <w:pStyle w:val="Tabletext"/>
            </w:pPr>
          </w:p>
        </w:tc>
      </w:tr>
      <w:tr w:rsidR="00DD603D" w:rsidRPr="008E2DE5" w14:paraId="6DCF4B8F" w14:textId="77777777" w:rsidTr="00E47417">
        <w:trPr>
          <w:trHeight w:val="284"/>
        </w:trPr>
        <w:tc>
          <w:tcPr>
            <w:tcW w:w="4361" w:type="dxa"/>
            <w:shd w:val="clear" w:color="auto" w:fill="auto"/>
          </w:tcPr>
          <w:p w14:paraId="7384E4E4" w14:textId="77777777" w:rsidR="00DD603D" w:rsidRPr="009B2011" w:rsidRDefault="00DD603D" w:rsidP="00AB7D2F">
            <w:pPr>
              <w:pStyle w:val="Tabletext"/>
            </w:pPr>
            <w:r w:rsidRPr="009B2011">
              <w:t>Workstations are set up with phone, mouse and documents within easy reach and screen adjusted properly</w:t>
            </w:r>
          </w:p>
        </w:tc>
        <w:tc>
          <w:tcPr>
            <w:tcW w:w="992" w:type="dxa"/>
            <w:shd w:val="clear" w:color="auto" w:fill="auto"/>
          </w:tcPr>
          <w:p w14:paraId="4C4DF73D" w14:textId="77777777" w:rsidR="00DD603D" w:rsidRPr="0034268F" w:rsidRDefault="00DD603D" w:rsidP="00901DA5">
            <w:pPr>
              <w:pStyle w:val="Tabletext"/>
            </w:pPr>
          </w:p>
        </w:tc>
        <w:tc>
          <w:tcPr>
            <w:tcW w:w="1038" w:type="dxa"/>
            <w:shd w:val="clear" w:color="auto" w:fill="auto"/>
          </w:tcPr>
          <w:p w14:paraId="6612B51A" w14:textId="77777777" w:rsidR="00DD603D" w:rsidRPr="0034268F" w:rsidRDefault="00DD603D" w:rsidP="00901DA5">
            <w:pPr>
              <w:pStyle w:val="Tabletext"/>
            </w:pPr>
          </w:p>
        </w:tc>
        <w:tc>
          <w:tcPr>
            <w:tcW w:w="2676" w:type="dxa"/>
            <w:shd w:val="clear" w:color="auto" w:fill="auto"/>
          </w:tcPr>
          <w:p w14:paraId="76BA8D65" w14:textId="77777777" w:rsidR="00DD603D" w:rsidRPr="0034268F" w:rsidRDefault="00DD603D" w:rsidP="00901DA5">
            <w:pPr>
              <w:pStyle w:val="Tabletext"/>
            </w:pPr>
          </w:p>
        </w:tc>
      </w:tr>
      <w:tr w:rsidR="00DD603D" w:rsidRPr="008E2DE5" w14:paraId="4B4E61FA" w14:textId="77777777" w:rsidTr="00E47417">
        <w:trPr>
          <w:trHeight w:val="284"/>
        </w:trPr>
        <w:tc>
          <w:tcPr>
            <w:tcW w:w="4361" w:type="dxa"/>
            <w:shd w:val="clear" w:color="auto" w:fill="auto"/>
          </w:tcPr>
          <w:p w14:paraId="44928E22" w14:textId="77777777" w:rsidR="00DD603D" w:rsidRPr="009B2011" w:rsidRDefault="00DD603D" w:rsidP="00AB7D2F">
            <w:pPr>
              <w:pStyle w:val="Tabletext"/>
            </w:pPr>
            <w:r w:rsidRPr="009B2011">
              <w:t>Work practices avoid the need to sit or stand for long periods at a time</w:t>
            </w:r>
          </w:p>
        </w:tc>
        <w:tc>
          <w:tcPr>
            <w:tcW w:w="992" w:type="dxa"/>
            <w:tcBorders>
              <w:bottom w:val="single" w:sz="4" w:space="0" w:color="auto"/>
            </w:tcBorders>
            <w:shd w:val="clear" w:color="auto" w:fill="auto"/>
          </w:tcPr>
          <w:p w14:paraId="45637875" w14:textId="77777777" w:rsidR="00DD603D" w:rsidRPr="0034268F" w:rsidRDefault="00DD603D" w:rsidP="00901DA5">
            <w:pPr>
              <w:pStyle w:val="Tabletext"/>
            </w:pPr>
          </w:p>
        </w:tc>
        <w:tc>
          <w:tcPr>
            <w:tcW w:w="1038" w:type="dxa"/>
            <w:tcBorders>
              <w:bottom w:val="single" w:sz="4" w:space="0" w:color="auto"/>
            </w:tcBorders>
            <w:shd w:val="clear" w:color="auto" w:fill="auto"/>
          </w:tcPr>
          <w:p w14:paraId="1410ECA2" w14:textId="77777777" w:rsidR="00DD603D" w:rsidRPr="0034268F" w:rsidRDefault="00DD603D" w:rsidP="00901DA5">
            <w:pPr>
              <w:pStyle w:val="Tabletext"/>
            </w:pPr>
          </w:p>
        </w:tc>
        <w:tc>
          <w:tcPr>
            <w:tcW w:w="2676" w:type="dxa"/>
            <w:tcBorders>
              <w:bottom w:val="single" w:sz="4" w:space="0" w:color="auto"/>
            </w:tcBorders>
            <w:shd w:val="clear" w:color="auto" w:fill="auto"/>
          </w:tcPr>
          <w:p w14:paraId="6852CB4E" w14:textId="77777777" w:rsidR="00DD603D" w:rsidRPr="0034268F" w:rsidRDefault="00DD603D" w:rsidP="00901DA5">
            <w:pPr>
              <w:pStyle w:val="Tabletext"/>
            </w:pPr>
          </w:p>
        </w:tc>
      </w:tr>
      <w:tr w:rsidR="00DD603D" w:rsidRPr="008E2DE5" w14:paraId="586141B2" w14:textId="77777777" w:rsidTr="00E47417">
        <w:trPr>
          <w:trHeight w:val="284"/>
        </w:trPr>
        <w:tc>
          <w:tcPr>
            <w:tcW w:w="4361" w:type="dxa"/>
            <w:tcBorders>
              <w:right w:val="nil"/>
            </w:tcBorders>
            <w:shd w:val="clear" w:color="auto" w:fill="auto"/>
          </w:tcPr>
          <w:p w14:paraId="19118A37" w14:textId="77777777" w:rsidR="00DD603D" w:rsidRPr="0034268F" w:rsidRDefault="00DD603D" w:rsidP="00854A2D">
            <w:pPr>
              <w:pStyle w:val="Tablecolumnhead"/>
            </w:pPr>
            <w:r w:rsidRPr="0034268F">
              <w:t>11. Electrical</w:t>
            </w:r>
          </w:p>
        </w:tc>
        <w:tc>
          <w:tcPr>
            <w:tcW w:w="992" w:type="dxa"/>
            <w:tcBorders>
              <w:left w:val="nil"/>
              <w:right w:val="nil"/>
            </w:tcBorders>
            <w:shd w:val="clear" w:color="auto" w:fill="auto"/>
          </w:tcPr>
          <w:p w14:paraId="50F02404" w14:textId="77777777" w:rsidR="00DD603D" w:rsidRPr="0034268F" w:rsidRDefault="00DD603D" w:rsidP="00901DA5">
            <w:pPr>
              <w:pStyle w:val="Tabletext"/>
            </w:pPr>
          </w:p>
        </w:tc>
        <w:tc>
          <w:tcPr>
            <w:tcW w:w="1038" w:type="dxa"/>
            <w:tcBorders>
              <w:left w:val="nil"/>
              <w:right w:val="nil"/>
            </w:tcBorders>
            <w:shd w:val="clear" w:color="auto" w:fill="auto"/>
          </w:tcPr>
          <w:p w14:paraId="27A28499" w14:textId="77777777" w:rsidR="00DD603D" w:rsidRPr="0034268F" w:rsidRDefault="00DD603D" w:rsidP="00901DA5">
            <w:pPr>
              <w:pStyle w:val="Tabletext"/>
            </w:pPr>
          </w:p>
        </w:tc>
        <w:tc>
          <w:tcPr>
            <w:tcW w:w="2676" w:type="dxa"/>
            <w:tcBorders>
              <w:left w:val="nil"/>
            </w:tcBorders>
            <w:shd w:val="clear" w:color="auto" w:fill="auto"/>
          </w:tcPr>
          <w:p w14:paraId="20C59E93" w14:textId="77777777" w:rsidR="00DD603D" w:rsidRPr="0034268F" w:rsidRDefault="00DD603D" w:rsidP="00901DA5">
            <w:pPr>
              <w:pStyle w:val="Tabletext"/>
            </w:pPr>
          </w:p>
        </w:tc>
      </w:tr>
      <w:tr w:rsidR="00DD603D" w:rsidRPr="008E2DE5" w14:paraId="5C511A53" w14:textId="77777777" w:rsidTr="00E47417">
        <w:trPr>
          <w:trHeight w:val="284"/>
        </w:trPr>
        <w:tc>
          <w:tcPr>
            <w:tcW w:w="4361" w:type="dxa"/>
            <w:shd w:val="clear" w:color="auto" w:fill="auto"/>
          </w:tcPr>
          <w:p w14:paraId="262230C4" w14:textId="77777777" w:rsidR="00DD603D" w:rsidRPr="009B2011" w:rsidRDefault="00DD603D" w:rsidP="00AB7D2F">
            <w:pPr>
              <w:pStyle w:val="Tabletext"/>
            </w:pPr>
            <w:r w:rsidRPr="009B2011">
              <w:t>There are guards around heaters</w:t>
            </w:r>
          </w:p>
        </w:tc>
        <w:tc>
          <w:tcPr>
            <w:tcW w:w="992" w:type="dxa"/>
            <w:shd w:val="clear" w:color="auto" w:fill="auto"/>
          </w:tcPr>
          <w:p w14:paraId="08B5A6A6" w14:textId="77777777" w:rsidR="00DD603D" w:rsidRPr="0034268F" w:rsidRDefault="00DD603D" w:rsidP="00901DA5">
            <w:pPr>
              <w:pStyle w:val="Tabletext"/>
            </w:pPr>
          </w:p>
        </w:tc>
        <w:tc>
          <w:tcPr>
            <w:tcW w:w="1038" w:type="dxa"/>
            <w:shd w:val="clear" w:color="auto" w:fill="auto"/>
          </w:tcPr>
          <w:p w14:paraId="3BC6E0CF" w14:textId="77777777" w:rsidR="00DD603D" w:rsidRPr="0034268F" w:rsidRDefault="00DD603D" w:rsidP="00901DA5">
            <w:pPr>
              <w:pStyle w:val="Tabletext"/>
            </w:pPr>
          </w:p>
        </w:tc>
        <w:tc>
          <w:tcPr>
            <w:tcW w:w="2676" w:type="dxa"/>
            <w:shd w:val="clear" w:color="auto" w:fill="auto"/>
          </w:tcPr>
          <w:p w14:paraId="57AB2902" w14:textId="77777777" w:rsidR="00DD603D" w:rsidRPr="0034268F" w:rsidRDefault="00DD603D" w:rsidP="00901DA5">
            <w:pPr>
              <w:pStyle w:val="Tabletext"/>
            </w:pPr>
          </w:p>
        </w:tc>
      </w:tr>
      <w:tr w:rsidR="00DD603D" w:rsidRPr="008E2DE5" w14:paraId="3D2482AF" w14:textId="77777777" w:rsidTr="00E47417">
        <w:trPr>
          <w:trHeight w:val="284"/>
        </w:trPr>
        <w:tc>
          <w:tcPr>
            <w:tcW w:w="4361" w:type="dxa"/>
            <w:shd w:val="clear" w:color="auto" w:fill="auto"/>
          </w:tcPr>
          <w:p w14:paraId="2E6BD1DF" w14:textId="77777777" w:rsidR="00DD603D" w:rsidRPr="009B2011" w:rsidRDefault="00DD603D" w:rsidP="00AB7D2F">
            <w:pPr>
              <w:pStyle w:val="Tabletext"/>
            </w:pPr>
            <w:r w:rsidRPr="009B2011">
              <w:t>Equipment not in use is properly stored</w:t>
            </w:r>
          </w:p>
        </w:tc>
        <w:tc>
          <w:tcPr>
            <w:tcW w:w="992" w:type="dxa"/>
            <w:shd w:val="clear" w:color="auto" w:fill="auto"/>
          </w:tcPr>
          <w:p w14:paraId="795F2B2E" w14:textId="77777777" w:rsidR="00DD603D" w:rsidRPr="0034268F" w:rsidRDefault="00DD603D" w:rsidP="00901DA5">
            <w:pPr>
              <w:pStyle w:val="Tabletext"/>
            </w:pPr>
          </w:p>
        </w:tc>
        <w:tc>
          <w:tcPr>
            <w:tcW w:w="1038" w:type="dxa"/>
            <w:shd w:val="clear" w:color="auto" w:fill="auto"/>
          </w:tcPr>
          <w:p w14:paraId="53087560" w14:textId="77777777" w:rsidR="00DD603D" w:rsidRPr="0034268F" w:rsidRDefault="00DD603D" w:rsidP="00901DA5">
            <w:pPr>
              <w:pStyle w:val="Tabletext"/>
            </w:pPr>
          </w:p>
        </w:tc>
        <w:tc>
          <w:tcPr>
            <w:tcW w:w="2676" w:type="dxa"/>
            <w:shd w:val="clear" w:color="auto" w:fill="auto"/>
          </w:tcPr>
          <w:p w14:paraId="068BD2D9" w14:textId="77777777" w:rsidR="00DD603D" w:rsidRPr="0034268F" w:rsidRDefault="00DD603D" w:rsidP="00901DA5">
            <w:pPr>
              <w:pStyle w:val="Tabletext"/>
            </w:pPr>
          </w:p>
        </w:tc>
      </w:tr>
      <w:tr w:rsidR="00DD603D" w:rsidRPr="008E2DE5" w14:paraId="528BEAAC" w14:textId="77777777" w:rsidTr="00E47417">
        <w:trPr>
          <w:trHeight w:val="284"/>
        </w:trPr>
        <w:tc>
          <w:tcPr>
            <w:tcW w:w="4361" w:type="dxa"/>
            <w:shd w:val="clear" w:color="auto" w:fill="auto"/>
          </w:tcPr>
          <w:p w14:paraId="3CB641BA" w14:textId="77777777" w:rsidR="00DD603D" w:rsidRPr="009B2011" w:rsidRDefault="00DD603D" w:rsidP="00AB7D2F">
            <w:pPr>
              <w:pStyle w:val="Tabletext"/>
            </w:pPr>
            <w:r w:rsidRPr="00C10030">
              <w:t>Electrical equipment has been checked and tagged</w:t>
            </w:r>
          </w:p>
        </w:tc>
        <w:tc>
          <w:tcPr>
            <w:tcW w:w="992" w:type="dxa"/>
            <w:shd w:val="clear" w:color="auto" w:fill="auto"/>
          </w:tcPr>
          <w:p w14:paraId="3704415B" w14:textId="77777777" w:rsidR="00DD603D" w:rsidRPr="0034268F" w:rsidRDefault="00DD603D" w:rsidP="00901DA5">
            <w:pPr>
              <w:pStyle w:val="Tabletext"/>
            </w:pPr>
          </w:p>
        </w:tc>
        <w:tc>
          <w:tcPr>
            <w:tcW w:w="1038" w:type="dxa"/>
            <w:shd w:val="clear" w:color="auto" w:fill="auto"/>
          </w:tcPr>
          <w:p w14:paraId="394C1028" w14:textId="77777777" w:rsidR="00DD603D" w:rsidRPr="0034268F" w:rsidRDefault="00DD603D" w:rsidP="00901DA5">
            <w:pPr>
              <w:pStyle w:val="Tabletext"/>
            </w:pPr>
          </w:p>
        </w:tc>
        <w:tc>
          <w:tcPr>
            <w:tcW w:w="2676" w:type="dxa"/>
            <w:shd w:val="clear" w:color="auto" w:fill="auto"/>
          </w:tcPr>
          <w:p w14:paraId="3614AF0A" w14:textId="77777777" w:rsidR="00DD603D" w:rsidRPr="0034268F" w:rsidRDefault="00DD603D" w:rsidP="00901DA5">
            <w:pPr>
              <w:pStyle w:val="Tabletext"/>
            </w:pPr>
          </w:p>
        </w:tc>
      </w:tr>
      <w:tr w:rsidR="00DD603D" w:rsidRPr="008E2DE5" w14:paraId="34367745" w14:textId="77777777" w:rsidTr="00E47417">
        <w:trPr>
          <w:trHeight w:val="284"/>
        </w:trPr>
        <w:tc>
          <w:tcPr>
            <w:tcW w:w="4361" w:type="dxa"/>
            <w:shd w:val="clear" w:color="auto" w:fill="auto"/>
          </w:tcPr>
          <w:p w14:paraId="5CB6B2BB" w14:textId="77777777" w:rsidR="00DD603D" w:rsidRPr="009B2011" w:rsidRDefault="00DD603D" w:rsidP="00AB7D2F">
            <w:pPr>
              <w:pStyle w:val="Tabletext"/>
            </w:pPr>
            <w:r w:rsidRPr="00C10030">
              <w:t>Use of extension leads, double adaptors and power boards are kept to a minimum</w:t>
            </w:r>
          </w:p>
        </w:tc>
        <w:tc>
          <w:tcPr>
            <w:tcW w:w="992" w:type="dxa"/>
            <w:shd w:val="clear" w:color="auto" w:fill="auto"/>
          </w:tcPr>
          <w:p w14:paraId="67F39F80" w14:textId="77777777" w:rsidR="00DD603D" w:rsidRPr="0034268F" w:rsidRDefault="00DD603D" w:rsidP="00901DA5">
            <w:pPr>
              <w:pStyle w:val="Tabletext"/>
            </w:pPr>
          </w:p>
        </w:tc>
        <w:tc>
          <w:tcPr>
            <w:tcW w:w="1038" w:type="dxa"/>
            <w:shd w:val="clear" w:color="auto" w:fill="auto"/>
          </w:tcPr>
          <w:p w14:paraId="083ADD1A" w14:textId="77777777" w:rsidR="00DD603D" w:rsidRPr="0034268F" w:rsidRDefault="00DD603D" w:rsidP="00901DA5">
            <w:pPr>
              <w:pStyle w:val="Tabletext"/>
            </w:pPr>
          </w:p>
        </w:tc>
        <w:tc>
          <w:tcPr>
            <w:tcW w:w="2676" w:type="dxa"/>
            <w:shd w:val="clear" w:color="auto" w:fill="auto"/>
          </w:tcPr>
          <w:p w14:paraId="5540DBA0" w14:textId="77777777" w:rsidR="00DD603D" w:rsidRPr="0034268F" w:rsidRDefault="00DD603D" w:rsidP="00901DA5">
            <w:pPr>
              <w:pStyle w:val="Tabletext"/>
            </w:pPr>
          </w:p>
        </w:tc>
      </w:tr>
      <w:tr w:rsidR="00DD603D" w:rsidRPr="008E2DE5" w14:paraId="4385CB78" w14:textId="77777777" w:rsidTr="00E47417">
        <w:trPr>
          <w:trHeight w:val="284"/>
        </w:trPr>
        <w:tc>
          <w:tcPr>
            <w:tcW w:w="4361" w:type="dxa"/>
            <w:shd w:val="clear" w:color="auto" w:fill="auto"/>
          </w:tcPr>
          <w:p w14:paraId="288A6C5B" w14:textId="77777777" w:rsidR="00DD603D" w:rsidRPr="009B2011" w:rsidRDefault="00DD603D" w:rsidP="00AB7D2F">
            <w:pPr>
              <w:pStyle w:val="Tabletext"/>
            </w:pPr>
            <w:r w:rsidRPr="009B2011">
              <w:t>Plugs, sockets or switches are in good repair</w:t>
            </w:r>
          </w:p>
        </w:tc>
        <w:tc>
          <w:tcPr>
            <w:tcW w:w="992" w:type="dxa"/>
            <w:shd w:val="clear" w:color="auto" w:fill="auto"/>
          </w:tcPr>
          <w:p w14:paraId="616BB42D" w14:textId="77777777" w:rsidR="00DD603D" w:rsidRPr="0034268F" w:rsidRDefault="00DD603D" w:rsidP="00901DA5">
            <w:pPr>
              <w:pStyle w:val="Tabletext"/>
            </w:pPr>
          </w:p>
        </w:tc>
        <w:tc>
          <w:tcPr>
            <w:tcW w:w="1038" w:type="dxa"/>
            <w:shd w:val="clear" w:color="auto" w:fill="auto"/>
          </w:tcPr>
          <w:p w14:paraId="7BEC095F" w14:textId="77777777" w:rsidR="00DD603D" w:rsidRPr="0034268F" w:rsidRDefault="00DD603D" w:rsidP="00901DA5">
            <w:pPr>
              <w:pStyle w:val="Tabletext"/>
            </w:pPr>
          </w:p>
        </w:tc>
        <w:tc>
          <w:tcPr>
            <w:tcW w:w="2676" w:type="dxa"/>
            <w:shd w:val="clear" w:color="auto" w:fill="auto"/>
          </w:tcPr>
          <w:p w14:paraId="2930785A" w14:textId="77777777" w:rsidR="00DD603D" w:rsidRPr="0034268F" w:rsidRDefault="00DD603D" w:rsidP="00901DA5">
            <w:pPr>
              <w:pStyle w:val="Tabletext"/>
            </w:pPr>
          </w:p>
        </w:tc>
      </w:tr>
      <w:tr w:rsidR="00DD603D" w:rsidRPr="008E2DE5" w14:paraId="38F87F84" w14:textId="77777777" w:rsidTr="00E47417">
        <w:trPr>
          <w:trHeight w:val="284"/>
        </w:trPr>
        <w:tc>
          <w:tcPr>
            <w:tcW w:w="4361" w:type="dxa"/>
            <w:shd w:val="clear" w:color="auto" w:fill="auto"/>
          </w:tcPr>
          <w:p w14:paraId="7EDB8BF6" w14:textId="77777777" w:rsidR="00DD603D" w:rsidRPr="009B2011" w:rsidRDefault="00DD603D" w:rsidP="00AB7D2F">
            <w:pPr>
              <w:pStyle w:val="Tabletext"/>
            </w:pPr>
            <w:r w:rsidRPr="009B2011">
              <w:t>Leads are free of defects and fraying</w:t>
            </w:r>
          </w:p>
        </w:tc>
        <w:tc>
          <w:tcPr>
            <w:tcW w:w="992" w:type="dxa"/>
            <w:shd w:val="clear" w:color="auto" w:fill="auto"/>
          </w:tcPr>
          <w:p w14:paraId="4795669C" w14:textId="77777777" w:rsidR="00DD603D" w:rsidRPr="0034268F" w:rsidRDefault="00DD603D" w:rsidP="00901DA5">
            <w:pPr>
              <w:pStyle w:val="Tabletext"/>
            </w:pPr>
          </w:p>
        </w:tc>
        <w:tc>
          <w:tcPr>
            <w:tcW w:w="1038" w:type="dxa"/>
            <w:shd w:val="clear" w:color="auto" w:fill="auto"/>
          </w:tcPr>
          <w:p w14:paraId="498E4D75" w14:textId="77777777" w:rsidR="00DD603D" w:rsidRPr="0034268F" w:rsidRDefault="00DD603D" w:rsidP="00901DA5">
            <w:pPr>
              <w:pStyle w:val="Tabletext"/>
            </w:pPr>
          </w:p>
        </w:tc>
        <w:tc>
          <w:tcPr>
            <w:tcW w:w="2676" w:type="dxa"/>
            <w:shd w:val="clear" w:color="auto" w:fill="auto"/>
          </w:tcPr>
          <w:p w14:paraId="733E52B9" w14:textId="77777777" w:rsidR="00DD603D" w:rsidRPr="0034268F" w:rsidRDefault="00DD603D" w:rsidP="00901DA5">
            <w:pPr>
              <w:pStyle w:val="Tabletext"/>
            </w:pPr>
          </w:p>
        </w:tc>
      </w:tr>
      <w:tr w:rsidR="00DD603D" w:rsidRPr="008E2DE5" w14:paraId="6827F972" w14:textId="77777777" w:rsidTr="00E47417">
        <w:trPr>
          <w:trHeight w:val="284"/>
        </w:trPr>
        <w:tc>
          <w:tcPr>
            <w:tcW w:w="4361" w:type="dxa"/>
            <w:shd w:val="clear" w:color="auto" w:fill="auto"/>
          </w:tcPr>
          <w:p w14:paraId="3040AB9E" w14:textId="77777777" w:rsidR="00DD603D" w:rsidRPr="009B2011" w:rsidRDefault="00DD603D" w:rsidP="00AB7D2F">
            <w:pPr>
              <w:pStyle w:val="Tabletext"/>
            </w:pPr>
            <w:r w:rsidRPr="009B2011">
              <w:t>Floors are free from temporary leads</w:t>
            </w:r>
          </w:p>
        </w:tc>
        <w:tc>
          <w:tcPr>
            <w:tcW w:w="992" w:type="dxa"/>
            <w:shd w:val="clear" w:color="auto" w:fill="auto"/>
          </w:tcPr>
          <w:p w14:paraId="3C049CDF" w14:textId="77777777" w:rsidR="00DD603D" w:rsidRPr="0034268F" w:rsidRDefault="00DD603D" w:rsidP="00901DA5">
            <w:pPr>
              <w:pStyle w:val="Tabletext"/>
            </w:pPr>
          </w:p>
        </w:tc>
        <w:tc>
          <w:tcPr>
            <w:tcW w:w="1038" w:type="dxa"/>
            <w:shd w:val="clear" w:color="auto" w:fill="auto"/>
          </w:tcPr>
          <w:p w14:paraId="1802F400" w14:textId="77777777" w:rsidR="00DD603D" w:rsidRPr="0034268F" w:rsidRDefault="00DD603D" w:rsidP="00901DA5">
            <w:pPr>
              <w:pStyle w:val="Tabletext"/>
            </w:pPr>
          </w:p>
        </w:tc>
        <w:tc>
          <w:tcPr>
            <w:tcW w:w="2676" w:type="dxa"/>
            <w:shd w:val="clear" w:color="auto" w:fill="auto"/>
          </w:tcPr>
          <w:p w14:paraId="4457676F" w14:textId="77777777" w:rsidR="00DD603D" w:rsidRPr="0034268F" w:rsidRDefault="00DD603D" w:rsidP="00901DA5">
            <w:pPr>
              <w:pStyle w:val="Tabletext"/>
            </w:pPr>
          </w:p>
        </w:tc>
      </w:tr>
      <w:tr w:rsidR="00DD603D" w:rsidRPr="008E2DE5" w14:paraId="6213940F" w14:textId="77777777" w:rsidTr="00E47417">
        <w:trPr>
          <w:trHeight w:val="284"/>
        </w:trPr>
        <w:tc>
          <w:tcPr>
            <w:tcW w:w="4361" w:type="dxa"/>
            <w:shd w:val="clear" w:color="auto" w:fill="auto"/>
          </w:tcPr>
          <w:p w14:paraId="6099685F" w14:textId="77777777" w:rsidR="00DD603D" w:rsidRPr="009B2011" w:rsidRDefault="00DD603D" w:rsidP="00AB7D2F">
            <w:pPr>
              <w:pStyle w:val="Tabletext"/>
            </w:pPr>
            <w:r w:rsidRPr="009B2011">
              <w:t>There are power outlet covers in place</w:t>
            </w:r>
          </w:p>
        </w:tc>
        <w:tc>
          <w:tcPr>
            <w:tcW w:w="992" w:type="dxa"/>
            <w:tcBorders>
              <w:bottom w:val="single" w:sz="4" w:space="0" w:color="auto"/>
            </w:tcBorders>
            <w:shd w:val="clear" w:color="auto" w:fill="auto"/>
          </w:tcPr>
          <w:p w14:paraId="7845FC2B" w14:textId="77777777" w:rsidR="00DD603D" w:rsidRPr="0034268F" w:rsidRDefault="00DD603D" w:rsidP="00901DA5">
            <w:pPr>
              <w:pStyle w:val="Tabletext"/>
            </w:pPr>
          </w:p>
        </w:tc>
        <w:tc>
          <w:tcPr>
            <w:tcW w:w="1038" w:type="dxa"/>
            <w:tcBorders>
              <w:bottom w:val="single" w:sz="4" w:space="0" w:color="auto"/>
            </w:tcBorders>
            <w:shd w:val="clear" w:color="auto" w:fill="auto"/>
          </w:tcPr>
          <w:p w14:paraId="2FE800E6" w14:textId="77777777" w:rsidR="00DD603D" w:rsidRPr="0034268F" w:rsidRDefault="00DD603D" w:rsidP="00901DA5">
            <w:pPr>
              <w:pStyle w:val="Tabletext"/>
            </w:pPr>
          </w:p>
        </w:tc>
        <w:tc>
          <w:tcPr>
            <w:tcW w:w="2676" w:type="dxa"/>
            <w:tcBorders>
              <w:bottom w:val="single" w:sz="4" w:space="0" w:color="auto"/>
            </w:tcBorders>
            <w:shd w:val="clear" w:color="auto" w:fill="auto"/>
          </w:tcPr>
          <w:p w14:paraId="72773405" w14:textId="77777777" w:rsidR="00DD603D" w:rsidRPr="0034268F" w:rsidRDefault="00DD603D" w:rsidP="00901DA5">
            <w:pPr>
              <w:pStyle w:val="Tabletext"/>
            </w:pPr>
          </w:p>
        </w:tc>
      </w:tr>
      <w:tr w:rsidR="00DD603D" w:rsidRPr="008E2DE5" w14:paraId="26907D4D" w14:textId="77777777" w:rsidTr="00E47417">
        <w:trPr>
          <w:trHeight w:val="284"/>
        </w:trPr>
        <w:tc>
          <w:tcPr>
            <w:tcW w:w="4361" w:type="dxa"/>
            <w:tcBorders>
              <w:right w:val="nil"/>
            </w:tcBorders>
            <w:shd w:val="clear" w:color="auto" w:fill="auto"/>
          </w:tcPr>
          <w:p w14:paraId="2423E130" w14:textId="77777777" w:rsidR="00DD603D" w:rsidRPr="0034268F" w:rsidRDefault="00DD603D" w:rsidP="00854A2D">
            <w:pPr>
              <w:pStyle w:val="Tablecolumnhead"/>
            </w:pPr>
            <w:r w:rsidRPr="0034268F">
              <w:t>12. Internal environment</w:t>
            </w:r>
          </w:p>
        </w:tc>
        <w:tc>
          <w:tcPr>
            <w:tcW w:w="992" w:type="dxa"/>
            <w:tcBorders>
              <w:left w:val="nil"/>
              <w:right w:val="nil"/>
            </w:tcBorders>
            <w:shd w:val="clear" w:color="auto" w:fill="auto"/>
          </w:tcPr>
          <w:p w14:paraId="0F82AAD5" w14:textId="77777777" w:rsidR="00DD603D" w:rsidRPr="0034268F" w:rsidRDefault="00DD603D" w:rsidP="00901DA5">
            <w:pPr>
              <w:pStyle w:val="Tabletext"/>
            </w:pPr>
          </w:p>
        </w:tc>
        <w:tc>
          <w:tcPr>
            <w:tcW w:w="1038" w:type="dxa"/>
            <w:tcBorders>
              <w:left w:val="nil"/>
              <w:right w:val="nil"/>
            </w:tcBorders>
            <w:shd w:val="clear" w:color="auto" w:fill="auto"/>
          </w:tcPr>
          <w:p w14:paraId="22E0704B" w14:textId="77777777" w:rsidR="00DD603D" w:rsidRPr="0034268F" w:rsidRDefault="00DD603D" w:rsidP="00901DA5">
            <w:pPr>
              <w:pStyle w:val="Tabletext"/>
            </w:pPr>
          </w:p>
        </w:tc>
        <w:tc>
          <w:tcPr>
            <w:tcW w:w="2676" w:type="dxa"/>
            <w:tcBorders>
              <w:left w:val="nil"/>
            </w:tcBorders>
            <w:shd w:val="clear" w:color="auto" w:fill="auto"/>
          </w:tcPr>
          <w:p w14:paraId="1740A898" w14:textId="77777777" w:rsidR="00DD603D" w:rsidRPr="0034268F" w:rsidRDefault="00DD603D" w:rsidP="00901DA5">
            <w:pPr>
              <w:pStyle w:val="Tabletext"/>
            </w:pPr>
          </w:p>
        </w:tc>
      </w:tr>
      <w:tr w:rsidR="00DD603D" w:rsidRPr="008E2DE5" w14:paraId="5B58DA87" w14:textId="77777777" w:rsidTr="00E47417">
        <w:trPr>
          <w:trHeight w:val="284"/>
        </w:trPr>
        <w:tc>
          <w:tcPr>
            <w:tcW w:w="4361" w:type="dxa"/>
            <w:shd w:val="clear" w:color="auto" w:fill="auto"/>
          </w:tcPr>
          <w:p w14:paraId="1023C1A7" w14:textId="77777777" w:rsidR="00DD603D" w:rsidRPr="009B2011" w:rsidRDefault="00DD603D" w:rsidP="00AB7D2F">
            <w:pPr>
              <w:pStyle w:val="Tabletext"/>
            </w:pPr>
            <w:r w:rsidRPr="009B2011">
              <w:t>Hand-washing facilities and toilets are clean and in good repair</w:t>
            </w:r>
          </w:p>
        </w:tc>
        <w:tc>
          <w:tcPr>
            <w:tcW w:w="992" w:type="dxa"/>
            <w:shd w:val="clear" w:color="auto" w:fill="auto"/>
          </w:tcPr>
          <w:p w14:paraId="46C8CC81" w14:textId="77777777" w:rsidR="00DD603D" w:rsidRPr="0034268F" w:rsidRDefault="00DD603D" w:rsidP="00901DA5">
            <w:pPr>
              <w:pStyle w:val="Tabletext"/>
            </w:pPr>
          </w:p>
        </w:tc>
        <w:tc>
          <w:tcPr>
            <w:tcW w:w="1038" w:type="dxa"/>
            <w:shd w:val="clear" w:color="auto" w:fill="auto"/>
          </w:tcPr>
          <w:p w14:paraId="205A4A7B" w14:textId="77777777" w:rsidR="00DD603D" w:rsidRPr="0034268F" w:rsidRDefault="00DD603D" w:rsidP="00901DA5">
            <w:pPr>
              <w:pStyle w:val="Tabletext"/>
            </w:pPr>
          </w:p>
        </w:tc>
        <w:tc>
          <w:tcPr>
            <w:tcW w:w="2676" w:type="dxa"/>
            <w:shd w:val="clear" w:color="auto" w:fill="auto"/>
          </w:tcPr>
          <w:p w14:paraId="42E80D73" w14:textId="77777777" w:rsidR="00DD603D" w:rsidRPr="0034268F" w:rsidRDefault="00DD603D" w:rsidP="00901DA5">
            <w:pPr>
              <w:pStyle w:val="Tabletext"/>
            </w:pPr>
          </w:p>
        </w:tc>
      </w:tr>
      <w:tr w:rsidR="00DD603D" w:rsidRPr="008E2DE5" w14:paraId="2B36D367" w14:textId="77777777" w:rsidTr="00E47417">
        <w:trPr>
          <w:trHeight w:val="284"/>
        </w:trPr>
        <w:tc>
          <w:tcPr>
            <w:tcW w:w="4361" w:type="dxa"/>
            <w:shd w:val="clear" w:color="auto" w:fill="auto"/>
          </w:tcPr>
          <w:p w14:paraId="7AC46081" w14:textId="77777777" w:rsidR="00DD603D" w:rsidRPr="009B2011" w:rsidRDefault="00DD603D" w:rsidP="00AB7D2F">
            <w:pPr>
              <w:pStyle w:val="Tabletext"/>
            </w:pPr>
            <w:r w:rsidRPr="009B2011">
              <w:t>There is adequate ventilation around photocopiers and printers</w:t>
            </w:r>
          </w:p>
        </w:tc>
        <w:tc>
          <w:tcPr>
            <w:tcW w:w="992" w:type="dxa"/>
            <w:tcBorders>
              <w:bottom w:val="single" w:sz="4" w:space="0" w:color="auto"/>
            </w:tcBorders>
            <w:shd w:val="clear" w:color="auto" w:fill="auto"/>
          </w:tcPr>
          <w:p w14:paraId="5AB7318B" w14:textId="77777777" w:rsidR="00DD603D" w:rsidRPr="0034268F" w:rsidRDefault="00DD603D" w:rsidP="00901DA5">
            <w:pPr>
              <w:pStyle w:val="Tabletext"/>
            </w:pPr>
          </w:p>
        </w:tc>
        <w:tc>
          <w:tcPr>
            <w:tcW w:w="1038" w:type="dxa"/>
            <w:tcBorders>
              <w:bottom w:val="single" w:sz="4" w:space="0" w:color="auto"/>
            </w:tcBorders>
            <w:shd w:val="clear" w:color="auto" w:fill="auto"/>
          </w:tcPr>
          <w:p w14:paraId="40F484ED" w14:textId="77777777" w:rsidR="00DD603D" w:rsidRPr="0034268F" w:rsidRDefault="00DD603D" w:rsidP="00901DA5">
            <w:pPr>
              <w:pStyle w:val="Tabletext"/>
            </w:pPr>
          </w:p>
        </w:tc>
        <w:tc>
          <w:tcPr>
            <w:tcW w:w="2676" w:type="dxa"/>
            <w:tcBorders>
              <w:bottom w:val="single" w:sz="4" w:space="0" w:color="auto"/>
            </w:tcBorders>
            <w:shd w:val="clear" w:color="auto" w:fill="auto"/>
          </w:tcPr>
          <w:p w14:paraId="7F9C535B" w14:textId="77777777" w:rsidR="00DD603D" w:rsidRPr="0034268F" w:rsidRDefault="00DD603D" w:rsidP="00901DA5">
            <w:pPr>
              <w:pStyle w:val="Tabletext"/>
            </w:pPr>
          </w:p>
        </w:tc>
      </w:tr>
      <w:tr w:rsidR="00DD603D" w:rsidRPr="008E2DE5" w14:paraId="1F8802DC" w14:textId="77777777" w:rsidTr="00E47417">
        <w:trPr>
          <w:trHeight w:val="284"/>
        </w:trPr>
        <w:tc>
          <w:tcPr>
            <w:tcW w:w="4361" w:type="dxa"/>
            <w:tcBorders>
              <w:right w:val="nil"/>
            </w:tcBorders>
            <w:shd w:val="clear" w:color="auto" w:fill="auto"/>
          </w:tcPr>
          <w:p w14:paraId="7158EE4E" w14:textId="77777777" w:rsidR="00DD603D" w:rsidRPr="0034268F" w:rsidRDefault="00DD603D" w:rsidP="00854A2D">
            <w:pPr>
              <w:pStyle w:val="Tablecolumnhead"/>
            </w:pPr>
            <w:r w:rsidRPr="0034268F">
              <w:t>13. First aid and infection control</w:t>
            </w:r>
          </w:p>
        </w:tc>
        <w:tc>
          <w:tcPr>
            <w:tcW w:w="992" w:type="dxa"/>
            <w:tcBorders>
              <w:left w:val="nil"/>
              <w:right w:val="nil"/>
            </w:tcBorders>
            <w:shd w:val="clear" w:color="auto" w:fill="auto"/>
          </w:tcPr>
          <w:p w14:paraId="7BBB2902" w14:textId="77777777" w:rsidR="00DD603D" w:rsidRPr="0034268F" w:rsidRDefault="00DD603D" w:rsidP="00901DA5">
            <w:pPr>
              <w:pStyle w:val="Tabletext"/>
            </w:pPr>
          </w:p>
        </w:tc>
        <w:tc>
          <w:tcPr>
            <w:tcW w:w="1038" w:type="dxa"/>
            <w:tcBorders>
              <w:left w:val="nil"/>
              <w:right w:val="nil"/>
            </w:tcBorders>
            <w:shd w:val="clear" w:color="auto" w:fill="auto"/>
          </w:tcPr>
          <w:p w14:paraId="56212989" w14:textId="77777777" w:rsidR="00DD603D" w:rsidRPr="0034268F" w:rsidRDefault="00DD603D" w:rsidP="00901DA5">
            <w:pPr>
              <w:pStyle w:val="Tabletext"/>
            </w:pPr>
          </w:p>
        </w:tc>
        <w:tc>
          <w:tcPr>
            <w:tcW w:w="2676" w:type="dxa"/>
            <w:tcBorders>
              <w:left w:val="nil"/>
            </w:tcBorders>
            <w:shd w:val="clear" w:color="auto" w:fill="auto"/>
          </w:tcPr>
          <w:p w14:paraId="514357B1" w14:textId="77777777" w:rsidR="00DD603D" w:rsidRPr="0034268F" w:rsidRDefault="00DD603D" w:rsidP="00901DA5">
            <w:pPr>
              <w:pStyle w:val="Tabletext"/>
            </w:pPr>
          </w:p>
        </w:tc>
      </w:tr>
      <w:tr w:rsidR="00DD603D" w:rsidRPr="008E2DE5" w14:paraId="624DB091" w14:textId="77777777" w:rsidTr="00E47417">
        <w:trPr>
          <w:trHeight w:val="284"/>
        </w:trPr>
        <w:tc>
          <w:tcPr>
            <w:tcW w:w="4361" w:type="dxa"/>
            <w:shd w:val="clear" w:color="auto" w:fill="auto"/>
          </w:tcPr>
          <w:p w14:paraId="3FE2786E" w14:textId="77777777" w:rsidR="00DD603D" w:rsidRPr="009B2011" w:rsidRDefault="00DD603D" w:rsidP="00AB7D2F">
            <w:pPr>
              <w:pStyle w:val="Tabletext"/>
            </w:pPr>
            <w:r w:rsidRPr="009B2011">
              <w:t xml:space="preserve">Staff have current approved first aid qualifications and training </w:t>
            </w:r>
          </w:p>
        </w:tc>
        <w:tc>
          <w:tcPr>
            <w:tcW w:w="992" w:type="dxa"/>
            <w:shd w:val="clear" w:color="auto" w:fill="auto"/>
          </w:tcPr>
          <w:p w14:paraId="6E32EAE0" w14:textId="77777777" w:rsidR="00DD603D" w:rsidRPr="0034268F" w:rsidRDefault="00DD603D" w:rsidP="00901DA5">
            <w:pPr>
              <w:pStyle w:val="Tabletext"/>
            </w:pPr>
          </w:p>
        </w:tc>
        <w:tc>
          <w:tcPr>
            <w:tcW w:w="1038" w:type="dxa"/>
            <w:shd w:val="clear" w:color="auto" w:fill="auto"/>
          </w:tcPr>
          <w:p w14:paraId="32698830" w14:textId="77777777" w:rsidR="00DD603D" w:rsidRPr="0034268F" w:rsidRDefault="00DD603D" w:rsidP="00901DA5">
            <w:pPr>
              <w:pStyle w:val="Tabletext"/>
            </w:pPr>
          </w:p>
        </w:tc>
        <w:tc>
          <w:tcPr>
            <w:tcW w:w="2676" w:type="dxa"/>
            <w:shd w:val="clear" w:color="auto" w:fill="auto"/>
          </w:tcPr>
          <w:p w14:paraId="159A7A2C" w14:textId="77777777" w:rsidR="00DD603D" w:rsidRPr="0034268F" w:rsidRDefault="00DD603D" w:rsidP="00901DA5">
            <w:pPr>
              <w:pStyle w:val="Tabletext"/>
            </w:pPr>
          </w:p>
        </w:tc>
      </w:tr>
      <w:tr w:rsidR="00DD603D" w:rsidRPr="008E2DE5" w14:paraId="78ECE855" w14:textId="77777777" w:rsidTr="00E47417">
        <w:trPr>
          <w:trHeight w:val="284"/>
        </w:trPr>
        <w:tc>
          <w:tcPr>
            <w:tcW w:w="4361" w:type="dxa"/>
            <w:shd w:val="clear" w:color="auto" w:fill="auto"/>
          </w:tcPr>
          <w:p w14:paraId="597B888F" w14:textId="77777777" w:rsidR="00DD603D" w:rsidRPr="009B2011" w:rsidRDefault="00DD603D" w:rsidP="00AB7D2F">
            <w:pPr>
              <w:pStyle w:val="Tabletext"/>
            </w:pPr>
            <w:r w:rsidRPr="009B2011">
              <w:t>First aid cabinet is clearly marked and accessible only to staff</w:t>
            </w:r>
          </w:p>
        </w:tc>
        <w:tc>
          <w:tcPr>
            <w:tcW w:w="992" w:type="dxa"/>
            <w:shd w:val="clear" w:color="auto" w:fill="auto"/>
          </w:tcPr>
          <w:p w14:paraId="7332C6A3" w14:textId="77777777" w:rsidR="00DD603D" w:rsidRPr="0034268F" w:rsidRDefault="00DD603D" w:rsidP="00901DA5">
            <w:pPr>
              <w:pStyle w:val="Tabletext"/>
            </w:pPr>
          </w:p>
        </w:tc>
        <w:tc>
          <w:tcPr>
            <w:tcW w:w="1038" w:type="dxa"/>
            <w:shd w:val="clear" w:color="auto" w:fill="auto"/>
          </w:tcPr>
          <w:p w14:paraId="7DFB629B" w14:textId="77777777" w:rsidR="00DD603D" w:rsidRPr="0034268F" w:rsidRDefault="00DD603D" w:rsidP="00901DA5">
            <w:pPr>
              <w:pStyle w:val="Tabletext"/>
            </w:pPr>
          </w:p>
        </w:tc>
        <w:tc>
          <w:tcPr>
            <w:tcW w:w="2676" w:type="dxa"/>
            <w:shd w:val="clear" w:color="auto" w:fill="auto"/>
          </w:tcPr>
          <w:p w14:paraId="3002DD34" w14:textId="77777777" w:rsidR="00DD603D" w:rsidRPr="0034268F" w:rsidRDefault="00DD603D" w:rsidP="00901DA5">
            <w:pPr>
              <w:pStyle w:val="Tabletext"/>
            </w:pPr>
          </w:p>
        </w:tc>
      </w:tr>
      <w:tr w:rsidR="00DD603D" w:rsidRPr="008E2DE5" w14:paraId="09392E45" w14:textId="77777777" w:rsidTr="00E47417">
        <w:trPr>
          <w:trHeight w:val="284"/>
        </w:trPr>
        <w:tc>
          <w:tcPr>
            <w:tcW w:w="4361" w:type="dxa"/>
            <w:shd w:val="clear" w:color="auto" w:fill="auto"/>
          </w:tcPr>
          <w:p w14:paraId="3399F9EB" w14:textId="77777777" w:rsidR="00DD603D" w:rsidRPr="009B2011" w:rsidRDefault="00DD603D" w:rsidP="00AB7D2F">
            <w:pPr>
              <w:pStyle w:val="Tabletext"/>
            </w:pPr>
            <w:r w:rsidRPr="009B2011">
              <w:t>Cabinet is fully stocked and meets Australian Standards (</w:t>
            </w:r>
            <w:r w:rsidR="005D7DB5">
              <w:t xml:space="preserve">refer to </w:t>
            </w:r>
            <w:r w:rsidRPr="005D7DB5">
              <w:rPr>
                <w:i/>
              </w:rPr>
              <w:t>Administration of First Aid Policy</w:t>
            </w:r>
            <w:r w:rsidRPr="009B2011">
              <w:t>)</w:t>
            </w:r>
          </w:p>
        </w:tc>
        <w:tc>
          <w:tcPr>
            <w:tcW w:w="992" w:type="dxa"/>
            <w:shd w:val="clear" w:color="auto" w:fill="auto"/>
          </w:tcPr>
          <w:p w14:paraId="35157BB9" w14:textId="77777777" w:rsidR="00DD603D" w:rsidRPr="0034268F" w:rsidRDefault="00DD603D" w:rsidP="00901DA5">
            <w:pPr>
              <w:pStyle w:val="Tabletext"/>
            </w:pPr>
          </w:p>
        </w:tc>
        <w:tc>
          <w:tcPr>
            <w:tcW w:w="1038" w:type="dxa"/>
            <w:shd w:val="clear" w:color="auto" w:fill="auto"/>
          </w:tcPr>
          <w:p w14:paraId="14382966" w14:textId="77777777" w:rsidR="00DD603D" w:rsidRPr="0034268F" w:rsidRDefault="00DD603D" w:rsidP="00901DA5">
            <w:pPr>
              <w:pStyle w:val="Tabletext"/>
            </w:pPr>
          </w:p>
        </w:tc>
        <w:tc>
          <w:tcPr>
            <w:tcW w:w="2676" w:type="dxa"/>
            <w:shd w:val="clear" w:color="auto" w:fill="auto"/>
          </w:tcPr>
          <w:p w14:paraId="4998E294" w14:textId="77777777" w:rsidR="00DD603D" w:rsidRPr="0034268F" w:rsidRDefault="00DD603D" w:rsidP="00901DA5">
            <w:pPr>
              <w:pStyle w:val="Tabletext"/>
            </w:pPr>
          </w:p>
        </w:tc>
      </w:tr>
      <w:tr w:rsidR="00DD603D" w:rsidRPr="008E2DE5" w14:paraId="3656E479" w14:textId="77777777" w:rsidTr="00E47417">
        <w:trPr>
          <w:trHeight w:val="284"/>
        </w:trPr>
        <w:tc>
          <w:tcPr>
            <w:tcW w:w="4361" w:type="dxa"/>
            <w:shd w:val="clear" w:color="auto" w:fill="auto"/>
          </w:tcPr>
          <w:p w14:paraId="71B0D31F" w14:textId="77777777" w:rsidR="00DD603D" w:rsidRPr="009B2011" w:rsidRDefault="00DD603D" w:rsidP="00AB7D2F">
            <w:pPr>
              <w:pStyle w:val="Tabletext"/>
            </w:pPr>
            <w:r w:rsidRPr="009B2011">
              <w:t>Disposable gloves are provided</w:t>
            </w:r>
          </w:p>
        </w:tc>
        <w:tc>
          <w:tcPr>
            <w:tcW w:w="992" w:type="dxa"/>
            <w:shd w:val="clear" w:color="auto" w:fill="auto"/>
          </w:tcPr>
          <w:p w14:paraId="27A04619" w14:textId="77777777" w:rsidR="00DD603D" w:rsidRPr="0034268F" w:rsidRDefault="00DD603D" w:rsidP="00901DA5">
            <w:pPr>
              <w:pStyle w:val="Tabletext"/>
            </w:pPr>
          </w:p>
        </w:tc>
        <w:tc>
          <w:tcPr>
            <w:tcW w:w="1038" w:type="dxa"/>
            <w:shd w:val="clear" w:color="auto" w:fill="auto"/>
          </w:tcPr>
          <w:p w14:paraId="4AADEE0B" w14:textId="77777777" w:rsidR="00DD603D" w:rsidRPr="0034268F" w:rsidRDefault="00DD603D" w:rsidP="00901DA5">
            <w:pPr>
              <w:pStyle w:val="Tabletext"/>
            </w:pPr>
          </w:p>
        </w:tc>
        <w:tc>
          <w:tcPr>
            <w:tcW w:w="2676" w:type="dxa"/>
            <w:shd w:val="clear" w:color="auto" w:fill="auto"/>
          </w:tcPr>
          <w:p w14:paraId="0D920859" w14:textId="77777777" w:rsidR="00DD603D" w:rsidRPr="0034268F" w:rsidRDefault="00DD603D" w:rsidP="00901DA5">
            <w:pPr>
              <w:pStyle w:val="Tabletext"/>
            </w:pPr>
          </w:p>
        </w:tc>
      </w:tr>
      <w:tr w:rsidR="00DD603D" w:rsidRPr="008E2DE5" w14:paraId="180B100A" w14:textId="77777777" w:rsidTr="00E47417">
        <w:trPr>
          <w:trHeight w:val="284"/>
        </w:trPr>
        <w:tc>
          <w:tcPr>
            <w:tcW w:w="4361" w:type="dxa"/>
            <w:shd w:val="clear" w:color="auto" w:fill="auto"/>
          </w:tcPr>
          <w:p w14:paraId="3E87BAE4" w14:textId="77777777" w:rsidR="00DD603D" w:rsidRPr="009B2011" w:rsidRDefault="00DD603D" w:rsidP="00AB7D2F">
            <w:pPr>
              <w:pStyle w:val="Tabletext"/>
            </w:pPr>
            <w:r w:rsidRPr="009B2011">
              <w:t>Infection control procedures are in place</w:t>
            </w:r>
          </w:p>
        </w:tc>
        <w:tc>
          <w:tcPr>
            <w:tcW w:w="992" w:type="dxa"/>
            <w:shd w:val="clear" w:color="auto" w:fill="auto"/>
          </w:tcPr>
          <w:p w14:paraId="78199ADC" w14:textId="77777777" w:rsidR="00DD603D" w:rsidRPr="0034268F" w:rsidRDefault="00DD603D" w:rsidP="00901DA5">
            <w:pPr>
              <w:pStyle w:val="Tabletext"/>
            </w:pPr>
          </w:p>
        </w:tc>
        <w:tc>
          <w:tcPr>
            <w:tcW w:w="1038" w:type="dxa"/>
            <w:shd w:val="clear" w:color="auto" w:fill="auto"/>
          </w:tcPr>
          <w:p w14:paraId="0956E88E" w14:textId="77777777" w:rsidR="00DD603D" w:rsidRPr="0034268F" w:rsidRDefault="00DD603D" w:rsidP="00901DA5">
            <w:pPr>
              <w:pStyle w:val="Tabletext"/>
            </w:pPr>
          </w:p>
        </w:tc>
        <w:tc>
          <w:tcPr>
            <w:tcW w:w="2676" w:type="dxa"/>
            <w:shd w:val="clear" w:color="auto" w:fill="auto"/>
          </w:tcPr>
          <w:p w14:paraId="66244229" w14:textId="77777777" w:rsidR="00DD603D" w:rsidRPr="0034268F" w:rsidRDefault="00DD603D" w:rsidP="00901DA5">
            <w:pPr>
              <w:pStyle w:val="Tabletext"/>
            </w:pPr>
          </w:p>
        </w:tc>
      </w:tr>
      <w:tr w:rsidR="00DD603D" w:rsidRPr="008E2DE5" w14:paraId="6E3192F4" w14:textId="77777777" w:rsidTr="00E47417">
        <w:trPr>
          <w:trHeight w:val="284"/>
        </w:trPr>
        <w:tc>
          <w:tcPr>
            <w:tcW w:w="4361" w:type="dxa"/>
            <w:shd w:val="clear" w:color="auto" w:fill="auto"/>
          </w:tcPr>
          <w:p w14:paraId="7B730DBF" w14:textId="77777777" w:rsidR="00DD603D" w:rsidRPr="009B2011" w:rsidRDefault="00DD603D" w:rsidP="00AB7D2F">
            <w:pPr>
              <w:pStyle w:val="Tabletext"/>
            </w:pPr>
            <w:r w:rsidRPr="009B2011">
              <w:t>Current emergency telephone numbers are displayed</w:t>
            </w:r>
          </w:p>
        </w:tc>
        <w:tc>
          <w:tcPr>
            <w:tcW w:w="992" w:type="dxa"/>
            <w:tcBorders>
              <w:bottom w:val="single" w:sz="4" w:space="0" w:color="auto"/>
            </w:tcBorders>
            <w:shd w:val="clear" w:color="auto" w:fill="auto"/>
          </w:tcPr>
          <w:p w14:paraId="07E3487C" w14:textId="77777777" w:rsidR="00DD603D" w:rsidRPr="0034268F" w:rsidRDefault="00DD603D" w:rsidP="00901DA5">
            <w:pPr>
              <w:pStyle w:val="Tabletext"/>
            </w:pPr>
          </w:p>
        </w:tc>
        <w:tc>
          <w:tcPr>
            <w:tcW w:w="1038" w:type="dxa"/>
            <w:tcBorders>
              <w:bottom w:val="single" w:sz="4" w:space="0" w:color="auto"/>
            </w:tcBorders>
            <w:shd w:val="clear" w:color="auto" w:fill="auto"/>
          </w:tcPr>
          <w:p w14:paraId="35606655" w14:textId="77777777" w:rsidR="00DD603D" w:rsidRPr="0034268F" w:rsidRDefault="00DD603D" w:rsidP="00901DA5">
            <w:pPr>
              <w:pStyle w:val="Tabletext"/>
            </w:pPr>
          </w:p>
        </w:tc>
        <w:tc>
          <w:tcPr>
            <w:tcW w:w="2676" w:type="dxa"/>
            <w:tcBorders>
              <w:bottom w:val="single" w:sz="4" w:space="0" w:color="auto"/>
            </w:tcBorders>
            <w:shd w:val="clear" w:color="auto" w:fill="auto"/>
          </w:tcPr>
          <w:p w14:paraId="4E42A7F0" w14:textId="77777777" w:rsidR="00DD603D" w:rsidRPr="0034268F" w:rsidRDefault="00DD603D" w:rsidP="00901DA5">
            <w:pPr>
              <w:pStyle w:val="Tabletext"/>
            </w:pPr>
          </w:p>
        </w:tc>
      </w:tr>
      <w:tr w:rsidR="00DD603D" w:rsidRPr="008E2DE5" w14:paraId="44854EBF" w14:textId="77777777" w:rsidTr="00E47417">
        <w:trPr>
          <w:trHeight w:val="284"/>
        </w:trPr>
        <w:tc>
          <w:tcPr>
            <w:tcW w:w="4361" w:type="dxa"/>
            <w:tcBorders>
              <w:right w:val="nil"/>
            </w:tcBorders>
            <w:shd w:val="clear" w:color="auto" w:fill="auto"/>
          </w:tcPr>
          <w:p w14:paraId="7EDF82A3" w14:textId="77777777" w:rsidR="00DD603D" w:rsidRPr="0034268F" w:rsidRDefault="00DD603D" w:rsidP="00AB7D2F">
            <w:pPr>
              <w:pStyle w:val="Tablecolumnhead"/>
              <w:keepNext/>
              <w:rPr>
                <w:rFonts w:cs="Arial"/>
              </w:rPr>
            </w:pPr>
            <w:r w:rsidRPr="0034268F">
              <w:t>14. External areas</w:t>
            </w:r>
          </w:p>
        </w:tc>
        <w:tc>
          <w:tcPr>
            <w:tcW w:w="992" w:type="dxa"/>
            <w:tcBorders>
              <w:left w:val="nil"/>
              <w:right w:val="nil"/>
            </w:tcBorders>
            <w:shd w:val="clear" w:color="auto" w:fill="auto"/>
          </w:tcPr>
          <w:p w14:paraId="5FA3ABE9" w14:textId="77777777" w:rsidR="00DD603D" w:rsidRPr="0034268F" w:rsidRDefault="00DD603D" w:rsidP="00901DA5">
            <w:pPr>
              <w:pStyle w:val="Tabletext"/>
            </w:pPr>
          </w:p>
        </w:tc>
        <w:tc>
          <w:tcPr>
            <w:tcW w:w="1038" w:type="dxa"/>
            <w:tcBorders>
              <w:left w:val="nil"/>
              <w:right w:val="nil"/>
            </w:tcBorders>
            <w:shd w:val="clear" w:color="auto" w:fill="auto"/>
          </w:tcPr>
          <w:p w14:paraId="2506FDDC" w14:textId="77777777" w:rsidR="00DD603D" w:rsidRPr="0034268F" w:rsidRDefault="00DD603D" w:rsidP="00901DA5">
            <w:pPr>
              <w:pStyle w:val="Tabletext"/>
            </w:pPr>
          </w:p>
        </w:tc>
        <w:tc>
          <w:tcPr>
            <w:tcW w:w="2676" w:type="dxa"/>
            <w:tcBorders>
              <w:left w:val="nil"/>
            </w:tcBorders>
            <w:shd w:val="clear" w:color="auto" w:fill="auto"/>
          </w:tcPr>
          <w:p w14:paraId="1845B033" w14:textId="77777777" w:rsidR="00DD603D" w:rsidRPr="0034268F" w:rsidRDefault="00DD603D" w:rsidP="00901DA5">
            <w:pPr>
              <w:pStyle w:val="Tabletext"/>
            </w:pPr>
          </w:p>
        </w:tc>
      </w:tr>
      <w:tr w:rsidR="00DD603D" w:rsidRPr="008E2DE5" w14:paraId="5341DF82" w14:textId="77777777" w:rsidTr="00E47417">
        <w:trPr>
          <w:trHeight w:val="284"/>
        </w:trPr>
        <w:tc>
          <w:tcPr>
            <w:tcW w:w="4361" w:type="dxa"/>
            <w:shd w:val="clear" w:color="auto" w:fill="auto"/>
          </w:tcPr>
          <w:p w14:paraId="492AD465" w14:textId="77777777" w:rsidR="00DD603D" w:rsidRPr="009B2011" w:rsidRDefault="00DD603D" w:rsidP="00AB7D2F">
            <w:pPr>
              <w:pStyle w:val="Tabletext"/>
              <w:keepNext/>
            </w:pPr>
            <w:r w:rsidRPr="009B2011">
              <w:t>Fencing is secure, unscaleable and of a height prescribed by the Building Code of Australia (no breaches in the fence or materials left adjacent that would assist children to scale the fence)</w:t>
            </w:r>
          </w:p>
        </w:tc>
        <w:tc>
          <w:tcPr>
            <w:tcW w:w="992" w:type="dxa"/>
            <w:shd w:val="clear" w:color="auto" w:fill="auto"/>
          </w:tcPr>
          <w:p w14:paraId="0B230CD2" w14:textId="77777777" w:rsidR="00DD603D" w:rsidRPr="0034268F" w:rsidRDefault="00DD603D" w:rsidP="00901DA5">
            <w:pPr>
              <w:pStyle w:val="Tabletext"/>
            </w:pPr>
          </w:p>
        </w:tc>
        <w:tc>
          <w:tcPr>
            <w:tcW w:w="1038" w:type="dxa"/>
            <w:shd w:val="clear" w:color="auto" w:fill="auto"/>
          </w:tcPr>
          <w:p w14:paraId="5AAF9DDE" w14:textId="77777777" w:rsidR="00DD603D" w:rsidRPr="0034268F" w:rsidRDefault="00DD603D" w:rsidP="00901DA5">
            <w:pPr>
              <w:pStyle w:val="Tabletext"/>
            </w:pPr>
          </w:p>
        </w:tc>
        <w:tc>
          <w:tcPr>
            <w:tcW w:w="2676" w:type="dxa"/>
            <w:shd w:val="clear" w:color="auto" w:fill="auto"/>
          </w:tcPr>
          <w:p w14:paraId="1E4835BA" w14:textId="77777777" w:rsidR="00DD603D" w:rsidRPr="0034268F" w:rsidRDefault="00DD603D" w:rsidP="00901DA5">
            <w:pPr>
              <w:pStyle w:val="Tabletext"/>
            </w:pPr>
          </w:p>
        </w:tc>
      </w:tr>
      <w:tr w:rsidR="00DD603D" w:rsidRPr="008E2DE5" w14:paraId="3A4C10CD" w14:textId="77777777" w:rsidTr="00E47417">
        <w:trPr>
          <w:trHeight w:val="284"/>
        </w:trPr>
        <w:tc>
          <w:tcPr>
            <w:tcW w:w="4361" w:type="dxa"/>
            <w:shd w:val="clear" w:color="auto" w:fill="auto"/>
          </w:tcPr>
          <w:p w14:paraId="21286E3F" w14:textId="77777777" w:rsidR="00DD603D" w:rsidRPr="009B2011" w:rsidRDefault="00DD603D" w:rsidP="00AB7D2F">
            <w:pPr>
              <w:pStyle w:val="Tabletext"/>
            </w:pPr>
            <w:r w:rsidRPr="009B2011">
              <w:t>Child-proof locks are fitted to gates</w:t>
            </w:r>
          </w:p>
        </w:tc>
        <w:tc>
          <w:tcPr>
            <w:tcW w:w="992" w:type="dxa"/>
            <w:shd w:val="clear" w:color="auto" w:fill="auto"/>
          </w:tcPr>
          <w:p w14:paraId="271A2F92" w14:textId="77777777" w:rsidR="00DD603D" w:rsidRPr="0034268F" w:rsidRDefault="00DD603D" w:rsidP="00901DA5">
            <w:pPr>
              <w:pStyle w:val="Tabletext"/>
            </w:pPr>
          </w:p>
        </w:tc>
        <w:tc>
          <w:tcPr>
            <w:tcW w:w="1038" w:type="dxa"/>
            <w:shd w:val="clear" w:color="auto" w:fill="auto"/>
          </w:tcPr>
          <w:p w14:paraId="329FAEDC" w14:textId="77777777" w:rsidR="00DD603D" w:rsidRPr="0034268F" w:rsidRDefault="00DD603D" w:rsidP="00901DA5">
            <w:pPr>
              <w:pStyle w:val="Tabletext"/>
            </w:pPr>
          </w:p>
        </w:tc>
        <w:tc>
          <w:tcPr>
            <w:tcW w:w="2676" w:type="dxa"/>
            <w:shd w:val="clear" w:color="auto" w:fill="auto"/>
          </w:tcPr>
          <w:p w14:paraId="3303F7F4" w14:textId="77777777" w:rsidR="00DD603D" w:rsidRPr="0034268F" w:rsidRDefault="00DD603D" w:rsidP="00901DA5">
            <w:pPr>
              <w:pStyle w:val="Tabletext"/>
            </w:pPr>
          </w:p>
        </w:tc>
      </w:tr>
      <w:tr w:rsidR="00DD603D" w:rsidRPr="008E2DE5" w14:paraId="67BAD9B2" w14:textId="77777777" w:rsidTr="00E47417">
        <w:trPr>
          <w:trHeight w:val="284"/>
        </w:trPr>
        <w:tc>
          <w:tcPr>
            <w:tcW w:w="4361" w:type="dxa"/>
            <w:shd w:val="clear" w:color="auto" w:fill="auto"/>
          </w:tcPr>
          <w:p w14:paraId="132D550D" w14:textId="77777777" w:rsidR="00DD603D" w:rsidRPr="009B2011" w:rsidRDefault="00DD603D" w:rsidP="00AB7D2F">
            <w:pPr>
              <w:pStyle w:val="Tabletext"/>
            </w:pPr>
            <w:r w:rsidRPr="009B2011">
              <w:t xml:space="preserve">Paving and paths have an even surface </w:t>
            </w:r>
            <w:r>
              <w:t>a</w:t>
            </w:r>
            <w:r w:rsidRPr="009B2011">
              <w:t>nd are in good repair</w:t>
            </w:r>
          </w:p>
        </w:tc>
        <w:tc>
          <w:tcPr>
            <w:tcW w:w="992" w:type="dxa"/>
            <w:shd w:val="clear" w:color="auto" w:fill="auto"/>
          </w:tcPr>
          <w:p w14:paraId="4D249FA0" w14:textId="77777777" w:rsidR="00DD603D" w:rsidRPr="0034268F" w:rsidRDefault="00DD603D" w:rsidP="00901DA5">
            <w:pPr>
              <w:pStyle w:val="Tabletext"/>
            </w:pPr>
          </w:p>
        </w:tc>
        <w:tc>
          <w:tcPr>
            <w:tcW w:w="1038" w:type="dxa"/>
            <w:shd w:val="clear" w:color="auto" w:fill="auto"/>
          </w:tcPr>
          <w:p w14:paraId="110C970B" w14:textId="77777777" w:rsidR="00DD603D" w:rsidRPr="0034268F" w:rsidRDefault="00DD603D" w:rsidP="00901DA5">
            <w:pPr>
              <w:pStyle w:val="Tabletext"/>
            </w:pPr>
          </w:p>
        </w:tc>
        <w:tc>
          <w:tcPr>
            <w:tcW w:w="2676" w:type="dxa"/>
            <w:shd w:val="clear" w:color="auto" w:fill="auto"/>
          </w:tcPr>
          <w:p w14:paraId="2B0B3346" w14:textId="77777777" w:rsidR="00DD603D" w:rsidRPr="0034268F" w:rsidRDefault="00DD603D" w:rsidP="00901DA5">
            <w:pPr>
              <w:pStyle w:val="Tabletext"/>
            </w:pPr>
          </w:p>
        </w:tc>
      </w:tr>
      <w:tr w:rsidR="00DD603D" w:rsidRPr="008E2DE5" w14:paraId="781E7597" w14:textId="77777777" w:rsidTr="00E47417">
        <w:trPr>
          <w:trHeight w:val="284"/>
        </w:trPr>
        <w:tc>
          <w:tcPr>
            <w:tcW w:w="4361" w:type="dxa"/>
            <w:shd w:val="clear" w:color="auto" w:fill="auto"/>
          </w:tcPr>
          <w:p w14:paraId="063E76A2" w14:textId="77777777" w:rsidR="00DD603D" w:rsidRPr="009B2011" w:rsidRDefault="00DD603D" w:rsidP="00AB7D2F">
            <w:pPr>
              <w:pStyle w:val="Tabletext"/>
            </w:pPr>
            <w:r w:rsidRPr="00B70467">
              <w:lastRenderedPageBreak/>
              <w:t xml:space="preserve">Paving and path surfaces </w:t>
            </w:r>
            <w:r>
              <w:t xml:space="preserve">are </w:t>
            </w:r>
            <w:r w:rsidRPr="00B70467">
              <w:t xml:space="preserve">free of slipping hazards, </w:t>
            </w:r>
            <w:r>
              <w:t>such as</w:t>
            </w:r>
            <w:r w:rsidRPr="00B70467">
              <w:t xml:space="preserve"> sand</w:t>
            </w:r>
          </w:p>
        </w:tc>
        <w:tc>
          <w:tcPr>
            <w:tcW w:w="992" w:type="dxa"/>
            <w:shd w:val="clear" w:color="auto" w:fill="auto"/>
          </w:tcPr>
          <w:p w14:paraId="2559C6B9" w14:textId="77777777" w:rsidR="00DD603D" w:rsidRPr="0034268F" w:rsidRDefault="00DD603D" w:rsidP="00901DA5">
            <w:pPr>
              <w:pStyle w:val="Tabletext"/>
            </w:pPr>
          </w:p>
        </w:tc>
        <w:tc>
          <w:tcPr>
            <w:tcW w:w="1038" w:type="dxa"/>
            <w:shd w:val="clear" w:color="auto" w:fill="auto"/>
          </w:tcPr>
          <w:p w14:paraId="00295E95" w14:textId="77777777" w:rsidR="00DD603D" w:rsidRPr="0034268F" w:rsidRDefault="00DD603D" w:rsidP="00901DA5">
            <w:pPr>
              <w:pStyle w:val="Tabletext"/>
            </w:pPr>
          </w:p>
        </w:tc>
        <w:tc>
          <w:tcPr>
            <w:tcW w:w="2676" w:type="dxa"/>
            <w:shd w:val="clear" w:color="auto" w:fill="auto"/>
          </w:tcPr>
          <w:p w14:paraId="4E1E3685" w14:textId="77777777" w:rsidR="00DD603D" w:rsidRPr="0034268F" w:rsidRDefault="00DD603D" w:rsidP="00901DA5">
            <w:pPr>
              <w:pStyle w:val="Tabletext"/>
            </w:pPr>
          </w:p>
        </w:tc>
      </w:tr>
      <w:tr w:rsidR="00DD603D" w:rsidRPr="008E2DE5" w14:paraId="36A1459C" w14:textId="77777777" w:rsidTr="00E47417">
        <w:trPr>
          <w:trHeight w:val="284"/>
        </w:trPr>
        <w:tc>
          <w:tcPr>
            <w:tcW w:w="4361" w:type="dxa"/>
            <w:shd w:val="clear" w:color="auto" w:fill="auto"/>
          </w:tcPr>
          <w:p w14:paraId="439211F3" w14:textId="77777777" w:rsidR="00DD603D" w:rsidRPr="009B2011" w:rsidRDefault="00DD603D" w:rsidP="00AB7D2F">
            <w:pPr>
              <w:pStyle w:val="Tabletext"/>
            </w:pPr>
            <w:r w:rsidRPr="00B70467">
              <w:t xml:space="preserve">Soft-fall and grass areas </w:t>
            </w:r>
            <w:r>
              <w:t xml:space="preserve">are </w:t>
            </w:r>
            <w:r w:rsidRPr="00B70467">
              <w:t>free of hazards</w:t>
            </w:r>
          </w:p>
        </w:tc>
        <w:tc>
          <w:tcPr>
            <w:tcW w:w="992" w:type="dxa"/>
            <w:shd w:val="clear" w:color="auto" w:fill="auto"/>
          </w:tcPr>
          <w:p w14:paraId="55C766ED" w14:textId="77777777" w:rsidR="00DD603D" w:rsidRPr="0034268F" w:rsidRDefault="00DD603D" w:rsidP="00901DA5">
            <w:pPr>
              <w:pStyle w:val="Tabletext"/>
            </w:pPr>
          </w:p>
        </w:tc>
        <w:tc>
          <w:tcPr>
            <w:tcW w:w="1038" w:type="dxa"/>
            <w:shd w:val="clear" w:color="auto" w:fill="auto"/>
          </w:tcPr>
          <w:p w14:paraId="5DC46F28" w14:textId="77777777" w:rsidR="00DD603D" w:rsidRPr="0034268F" w:rsidRDefault="00DD603D" w:rsidP="00901DA5">
            <w:pPr>
              <w:pStyle w:val="Tabletext"/>
            </w:pPr>
          </w:p>
        </w:tc>
        <w:tc>
          <w:tcPr>
            <w:tcW w:w="2676" w:type="dxa"/>
            <w:shd w:val="clear" w:color="auto" w:fill="auto"/>
          </w:tcPr>
          <w:p w14:paraId="53E9424C" w14:textId="77777777" w:rsidR="00DD603D" w:rsidRPr="0034268F" w:rsidRDefault="00DD603D" w:rsidP="00901DA5">
            <w:pPr>
              <w:pStyle w:val="Tabletext"/>
            </w:pPr>
          </w:p>
        </w:tc>
      </w:tr>
      <w:tr w:rsidR="00DD603D" w:rsidRPr="008E2DE5" w14:paraId="2BFE23CA" w14:textId="77777777" w:rsidTr="00E47417">
        <w:trPr>
          <w:trHeight w:val="284"/>
        </w:trPr>
        <w:tc>
          <w:tcPr>
            <w:tcW w:w="4361" w:type="dxa"/>
            <w:shd w:val="clear" w:color="auto" w:fill="auto"/>
          </w:tcPr>
          <w:p w14:paraId="63F85001" w14:textId="77777777" w:rsidR="00DD603D" w:rsidRPr="009B2011" w:rsidRDefault="00DD603D" w:rsidP="00AB7D2F">
            <w:pPr>
              <w:pStyle w:val="Tabletext"/>
            </w:pPr>
            <w:r w:rsidRPr="00B70467">
              <w:t xml:space="preserve">Equipment and materials used </w:t>
            </w:r>
            <w:r>
              <w:t xml:space="preserve">are </w:t>
            </w:r>
            <w:r w:rsidRPr="00B70467">
              <w:t>in good repair and free of hazards</w:t>
            </w:r>
          </w:p>
        </w:tc>
        <w:tc>
          <w:tcPr>
            <w:tcW w:w="992" w:type="dxa"/>
            <w:tcBorders>
              <w:bottom w:val="single" w:sz="4" w:space="0" w:color="auto"/>
            </w:tcBorders>
            <w:shd w:val="clear" w:color="auto" w:fill="auto"/>
          </w:tcPr>
          <w:p w14:paraId="48222A81" w14:textId="77777777" w:rsidR="00DD603D" w:rsidRPr="0034268F" w:rsidRDefault="00DD603D" w:rsidP="00901DA5">
            <w:pPr>
              <w:pStyle w:val="Tabletext"/>
            </w:pPr>
          </w:p>
        </w:tc>
        <w:tc>
          <w:tcPr>
            <w:tcW w:w="1038" w:type="dxa"/>
            <w:tcBorders>
              <w:bottom w:val="single" w:sz="4" w:space="0" w:color="auto"/>
            </w:tcBorders>
            <w:shd w:val="clear" w:color="auto" w:fill="auto"/>
          </w:tcPr>
          <w:p w14:paraId="61C55F2B" w14:textId="77777777" w:rsidR="00DD603D" w:rsidRPr="0034268F" w:rsidRDefault="00DD603D" w:rsidP="00901DA5">
            <w:pPr>
              <w:pStyle w:val="Tabletext"/>
            </w:pPr>
          </w:p>
        </w:tc>
        <w:tc>
          <w:tcPr>
            <w:tcW w:w="2676" w:type="dxa"/>
            <w:tcBorders>
              <w:bottom w:val="single" w:sz="4" w:space="0" w:color="auto"/>
            </w:tcBorders>
            <w:shd w:val="clear" w:color="auto" w:fill="auto"/>
          </w:tcPr>
          <w:p w14:paraId="6BE0D953" w14:textId="77777777" w:rsidR="00DD603D" w:rsidRPr="0034268F" w:rsidRDefault="00DD603D" w:rsidP="00901DA5">
            <w:pPr>
              <w:pStyle w:val="Tabletext"/>
            </w:pPr>
          </w:p>
        </w:tc>
      </w:tr>
    </w:tbl>
    <w:p w14:paraId="4FAFBFBE" w14:textId="77777777" w:rsidR="003C1107" w:rsidRDefault="003C110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979"/>
        <w:gridCol w:w="1024"/>
        <w:gridCol w:w="2635"/>
      </w:tblGrid>
      <w:tr w:rsidR="00DD603D" w:rsidRPr="008E2DE5" w14:paraId="005EBBD9" w14:textId="77777777" w:rsidTr="00E47417">
        <w:trPr>
          <w:trHeight w:val="284"/>
        </w:trPr>
        <w:tc>
          <w:tcPr>
            <w:tcW w:w="4361" w:type="dxa"/>
            <w:tcBorders>
              <w:right w:val="nil"/>
            </w:tcBorders>
            <w:shd w:val="clear" w:color="auto" w:fill="auto"/>
          </w:tcPr>
          <w:p w14:paraId="245BC12E" w14:textId="77777777" w:rsidR="00DD603D" w:rsidRPr="0034268F" w:rsidRDefault="00DD603D" w:rsidP="00854A2D">
            <w:pPr>
              <w:pStyle w:val="Tablecolumnhead"/>
              <w:rPr>
                <w:rFonts w:cs="Arial"/>
              </w:rPr>
            </w:pPr>
            <w:r w:rsidRPr="0034268F">
              <w:t>15. Equipment</w:t>
            </w:r>
          </w:p>
        </w:tc>
        <w:tc>
          <w:tcPr>
            <w:tcW w:w="992" w:type="dxa"/>
            <w:tcBorders>
              <w:left w:val="nil"/>
              <w:right w:val="nil"/>
            </w:tcBorders>
            <w:shd w:val="clear" w:color="auto" w:fill="auto"/>
          </w:tcPr>
          <w:p w14:paraId="6F0EBD6D" w14:textId="77777777" w:rsidR="00DD603D" w:rsidRPr="0034268F" w:rsidRDefault="00DD603D" w:rsidP="00901DA5">
            <w:pPr>
              <w:pStyle w:val="Tabletext"/>
            </w:pPr>
          </w:p>
        </w:tc>
        <w:tc>
          <w:tcPr>
            <w:tcW w:w="1038" w:type="dxa"/>
            <w:tcBorders>
              <w:left w:val="nil"/>
              <w:right w:val="nil"/>
            </w:tcBorders>
            <w:shd w:val="clear" w:color="auto" w:fill="auto"/>
          </w:tcPr>
          <w:p w14:paraId="2385F5E3" w14:textId="77777777" w:rsidR="00DD603D" w:rsidRPr="0034268F" w:rsidRDefault="00DD603D" w:rsidP="00901DA5">
            <w:pPr>
              <w:pStyle w:val="Tabletext"/>
            </w:pPr>
          </w:p>
        </w:tc>
        <w:tc>
          <w:tcPr>
            <w:tcW w:w="2676" w:type="dxa"/>
            <w:tcBorders>
              <w:left w:val="nil"/>
            </w:tcBorders>
            <w:shd w:val="clear" w:color="auto" w:fill="auto"/>
          </w:tcPr>
          <w:p w14:paraId="6536BF88" w14:textId="77777777" w:rsidR="00DD603D" w:rsidRPr="0034268F" w:rsidRDefault="00DD603D" w:rsidP="00901DA5">
            <w:pPr>
              <w:pStyle w:val="Tabletext"/>
            </w:pPr>
          </w:p>
        </w:tc>
      </w:tr>
      <w:tr w:rsidR="00DD603D" w:rsidRPr="008E2DE5" w14:paraId="29984041" w14:textId="77777777" w:rsidTr="00E47417">
        <w:trPr>
          <w:trHeight w:val="284"/>
        </w:trPr>
        <w:tc>
          <w:tcPr>
            <w:tcW w:w="4361" w:type="dxa"/>
            <w:shd w:val="clear" w:color="auto" w:fill="auto"/>
          </w:tcPr>
          <w:p w14:paraId="4D591579" w14:textId="77777777" w:rsidR="00DD603D" w:rsidRPr="009B2011" w:rsidRDefault="00DD603D" w:rsidP="00AB7D2F">
            <w:pPr>
              <w:pStyle w:val="Tabletext"/>
            </w:pPr>
            <w:r w:rsidRPr="009B2011">
              <w:t>Furniture and play equipment are in good repair (no protruding bolts, nails</w:t>
            </w:r>
            <w:r w:rsidR="005D7DB5">
              <w:t>,</w:t>
            </w:r>
            <w:r w:rsidRPr="009B2011">
              <w:t xml:space="preserve"> splinters)</w:t>
            </w:r>
          </w:p>
        </w:tc>
        <w:tc>
          <w:tcPr>
            <w:tcW w:w="992" w:type="dxa"/>
            <w:shd w:val="clear" w:color="auto" w:fill="auto"/>
          </w:tcPr>
          <w:p w14:paraId="6D99B226" w14:textId="77777777" w:rsidR="00DD603D" w:rsidRPr="0034268F" w:rsidRDefault="00DD603D" w:rsidP="00901DA5">
            <w:pPr>
              <w:pStyle w:val="Tabletext"/>
            </w:pPr>
          </w:p>
        </w:tc>
        <w:tc>
          <w:tcPr>
            <w:tcW w:w="1038" w:type="dxa"/>
            <w:shd w:val="clear" w:color="auto" w:fill="auto"/>
          </w:tcPr>
          <w:p w14:paraId="3C54594F" w14:textId="77777777" w:rsidR="00DD603D" w:rsidRPr="0034268F" w:rsidRDefault="00DD603D" w:rsidP="00901DA5">
            <w:pPr>
              <w:pStyle w:val="Tabletext"/>
            </w:pPr>
          </w:p>
        </w:tc>
        <w:tc>
          <w:tcPr>
            <w:tcW w:w="2676" w:type="dxa"/>
            <w:shd w:val="clear" w:color="auto" w:fill="auto"/>
          </w:tcPr>
          <w:p w14:paraId="0AF30F22" w14:textId="77777777" w:rsidR="00DD603D" w:rsidRPr="0034268F" w:rsidRDefault="00DD603D" w:rsidP="00901DA5">
            <w:pPr>
              <w:pStyle w:val="Tabletext"/>
            </w:pPr>
          </w:p>
        </w:tc>
      </w:tr>
      <w:tr w:rsidR="00DD603D" w:rsidRPr="008E2DE5" w14:paraId="1520C67F" w14:textId="77777777" w:rsidTr="00E47417">
        <w:trPr>
          <w:trHeight w:val="284"/>
        </w:trPr>
        <w:tc>
          <w:tcPr>
            <w:tcW w:w="4361" w:type="dxa"/>
            <w:shd w:val="clear" w:color="auto" w:fill="auto"/>
          </w:tcPr>
          <w:p w14:paraId="50E5BA3B" w14:textId="77777777" w:rsidR="00DD603D" w:rsidRPr="009B2011" w:rsidRDefault="00DD603D" w:rsidP="005D7DB5">
            <w:pPr>
              <w:pStyle w:val="Tabletext"/>
            </w:pPr>
            <w:r w:rsidRPr="009B2011">
              <w:t>Impact-absorbing material i</w:t>
            </w:r>
            <w:r w:rsidR="005D7DB5">
              <w:t>s</w:t>
            </w:r>
            <w:r w:rsidRPr="009B2011">
              <w:t xml:space="preserve"> placed under all equipment where fall height could exceed 0.5 metres</w:t>
            </w:r>
          </w:p>
        </w:tc>
        <w:tc>
          <w:tcPr>
            <w:tcW w:w="992" w:type="dxa"/>
            <w:shd w:val="clear" w:color="auto" w:fill="auto"/>
          </w:tcPr>
          <w:p w14:paraId="18264141" w14:textId="77777777" w:rsidR="00DD603D" w:rsidRPr="0034268F" w:rsidRDefault="00DD603D" w:rsidP="00901DA5">
            <w:pPr>
              <w:pStyle w:val="Tabletext"/>
            </w:pPr>
          </w:p>
        </w:tc>
        <w:tc>
          <w:tcPr>
            <w:tcW w:w="1038" w:type="dxa"/>
            <w:shd w:val="clear" w:color="auto" w:fill="auto"/>
          </w:tcPr>
          <w:p w14:paraId="0EA20999" w14:textId="77777777" w:rsidR="00DD603D" w:rsidRPr="0034268F" w:rsidRDefault="00DD603D" w:rsidP="00901DA5">
            <w:pPr>
              <w:pStyle w:val="Tabletext"/>
            </w:pPr>
          </w:p>
        </w:tc>
        <w:tc>
          <w:tcPr>
            <w:tcW w:w="2676" w:type="dxa"/>
            <w:shd w:val="clear" w:color="auto" w:fill="auto"/>
          </w:tcPr>
          <w:p w14:paraId="7956E1C9" w14:textId="77777777" w:rsidR="00DD603D" w:rsidRPr="0034268F" w:rsidRDefault="00DD603D" w:rsidP="00901DA5">
            <w:pPr>
              <w:pStyle w:val="Tabletext"/>
            </w:pPr>
          </w:p>
        </w:tc>
      </w:tr>
      <w:tr w:rsidR="00DD603D" w:rsidRPr="008E2DE5" w14:paraId="3908BE47" w14:textId="77777777" w:rsidTr="00E47417">
        <w:trPr>
          <w:trHeight w:val="284"/>
        </w:trPr>
        <w:tc>
          <w:tcPr>
            <w:tcW w:w="4361" w:type="dxa"/>
            <w:shd w:val="clear" w:color="auto" w:fill="auto"/>
          </w:tcPr>
          <w:p w14:paraId="256BADF6" w14:textId="77777777" w:rsidR="00DD603D" w:rsidRPr="009B2011" w:rsidRDefault="00DD603D" w:rsidP="00AB7D2F">
            <w:pPr>
              <w:pStyle w:val="Tabletext"/>
            </w:pPr>
            <w:r w:rsidRPr="009B2011">
              <w:t>Guardrails are provided for play equipment over 1 metre</w:t>
            </w:r>
          </w:p>
        </w:tc>
        <w:tc>
          <w:tcPr>
            <w:tcW w:w="992" w:type="dxa"/>
            <w:tcBorders>
              <w:bottom w:val="single" w:sz="4" w:space="0" w:color="auto"/>
            </w:tcBorders>
            <w:shd w:val="clear" w:color="auto" w:fill="auto"/>
          </w:tcPr>
          <w:p w14:paraId="2EFD7635" w14:textId="77777777" w:rsidR="00DD603D" w:rsidRPr="0034268F" w:rsidRDefault="00DD603D" w:rsidP="00901DA5">
            <w:pPr>
              <w:pStyle w:val="Tabletext"/>
            </w:pPr>
          </w:p>
        </w:tc>
        <w:tc>
          <w:tcPr>
            <w:tcW w:w="1038" w:type="dxa"/>
            <w:tcBorders>
              <w:bottom w:val="single" w:sz="4" w:space="0" w:color="auto"/>
            </w:tcBorders>
            <w:shd w:val="clear" w:color="auto" w:fill="auto"/>
          </w:tcPr>
          <w:p w14:paraId="4CAC9FCD" w14:textId="77777777" w:rsidR="00DD603D" w:rsidRPr="0034268F" w:rsidRDefault="00DD603D" w:rsidP="00901DA5">
            <w:pPr>
              <w:pStyle w:val="Tabletext"/>
            </w:pPr>
          </w:p>
        </w:tc>
        <w:tc>
          <w:tcPr>
            <w:tcW w:w="2676" w:type="dxa"/>
            <w:tcBorders>
              <w:bottom w:val="single" w:sz="4" w:space="0" w:color="auto"/>
            </w:tcBorders>
            <w:shd w:val="clear" w:color="auto" w:fill="auto"/>
          </w:tcPr>
          <w:p w14:paraId="157B5F6E" w14:textId="77777777" w:rsidR="00DD603D" w:rsidRPr="0034268F" w:rsidRDefault="00DD603D" w:rsidP="00901DA5">
            <w:pPr>
              <w:pStyle w:val="Tabletext"/>
            </w:pPr>
          </w:p>
        </w:tc>
      </w:tr>
      <w:tr w:rsidR="00DD603D" w:rsidRPr="008E2DE5" w14:paraId="74B0B1E8" w14:textId="77777777" w:rsidTr="00E47417">
        <w:trPr>
          <w:trHeight w:val="284"/>
        </w:trPr>
        <w:tc>
          <w:tcPr>
            <w:tcW w:w="4361" w:type="dxa"/>
            <w:tcBorders>
              <w:right w:val="nil"/>
            </w:tcBorders>
            <w:shd w:val="clear" w:color="auto" w:fill="auto"/>
          </w:tcPr>
          <w:p w14:paraId="1F786FEE" w14:textId="77777777" w:rsidR="00DD603D" w:rsidRPr="0034268F" w:rsidRDefault="00DD603D" w:rsidP="00854A2D">
            <w:pPr>
              <w:pStyle w:val="Tablecolumnhead"/>
              <w:rPr>
                <w:rFonts w:cs="Arial"/>
              </w:rPr>
            </w:pPr>
            <w:r w:rsidRPr="0034268F">
              <w:t>16. Sun protection</w:t>
            </w:r>
          </w:p>
        </w:tc>
        <w:tc>
          <w:tcPr>
            <w:tcW w:w="992" w:type="dxa"/>
            <w:tcBorders>
              <w:left w:val="nil"/>
              <w:right w:val="nil"/>
            </w:tcBorders>
            <w:shd w:val="clear" w:color="auto" w:fill="auto"/>
          </w:tcPr>
          <w:p w14:paraId="6A6AB189" w14:textId="77777777" w:rsidR="00DD603D" w:rsidRPr="0034268F" w:rsidRDefault="00DD603D" w:rsidP="00901DA5">
            <w:pPr>
              <w:pStyle w:val="Tabletext"/>
            </w:pPr>
          </w:p>
        </w:tc>
        <w:tc>
          <w:tcPr>
            <w:tcW w:w="1038" w:type="dxa"/>
            <w:tcBorders>
              <w:left w:val="nil"/>
              <w:right w:val="nil"/>
            </w:tcBorders>
            <w:shd w:val="clear" w:color="auto" w:fill="auto"/>
          </w:tcPr>
          <w:p w14:paraId="1A29B7D4" w14:textId="77777777" w:rsidR="00DD603D" w:rsidRPr="0034268F" w:rsidRDefault="00DD603D" w:rsidP="00901DA5">
            <w:pPr>
              <w:pStyle w:val="Tabletext"/>
            </w:pPr>
          </w:p>
        </w:tc>
        <w:tc>
          <w:tcPr>
            <w:tcW w:w="2676" w:type="dxa"/>
            <w:tcBorders>
              <w:left w:val="nil"/>
            </w:tcBorders>
            <w:shd w:val="clear" w:color="auto" w:fill="auto"/>
          </w:tcPr>
          <w:p w14:paraId="4D7DF870" w14:textId="77777777" w:rsidR="00DD603D" w:rsidRPr="0034268F" w:rsidRDefault="00DD603D" w:rsidP="00901DA5">
            <w:pPr>
              <w:pStyle w:val="Tabletext"/>
            </w:pPr>
          </w:p>
        </w:tc>
      </w:tr>
      <w:tr w:rsidR="00DD603D" w:rsidRPr="008E2DE5" w14:paraId="3A1209F3" w14:textId="77777777" w:rsidTr="00E47417">
        <w:trPr>
          <w:trHeight w:val="284"/>
        </w:trPr>
        <w:tc>
          <w:tcPr>
            <w:tcW w:w="4361" w:type="dxa"/>
            <w:shd w:val="clear" w:color="auto" w:fill="auto"/>
          </w:tcPr>
          <w:p w14:paraId="39A60D97" w14:textId="77777777" w:rsidR="00DD603D" w:rsidRPr="009B2011" w:rsidRDefault="00DD603D" w:rsidP="005D7DB5">
            <w:pPr>
              <w:pStyle w:val="Tabletext"/>
            </w:pPr>
            <w:r w:rsidRPr="009B2011">
              <w:t>There</w:t>
            </w:r>
            <w:r w:rsidR="005D7DB5">
              <w:t xml:space="preserve"> </w:t>
            </w:r>
            <w:r w:rsidRPr="009B2011">
              <w:t>is</w:t>
            </w:r>
            <w:r w:rsidR="005D7DB5">
              <w:t xml:space="preserve"> an</w:t>
            </w:r>
            <w:r w:rsidRPr="009B2011">
              <w:t xml:space="preserve"> adequate supply of SPF 30+ broad spectrum, water-resistant sunscreen provided for use by children and staff</w:t>
            </w:r>
          </w:p>
        </w:tc>
        <w:tc>
          <w:tcPr>
            <w:tcW w:w="992" w:type="dxa"/>
            <w:shd w:val="clear" w:color="auto" w:fill="auto"/>
          </w:tcPr>
          <w:p w14:paraId="32641A85" w14:textId="77777777" w:rsidR="00DD603D" w:rsidRPr="0034268F" w:rsidRDefault="00DD603D" w:rsidP="00901DA5">
            <w:pPr>
              <w:pStyle w:val="Tabletext"/>
            </w:pPr>
          </w:p>
        </w:tc>
        <w:tc>
          <w:tcPr>
            <w:tcW w:w="1038" w:type="dxa"/>
            <w:shd w:val="clear" w:color="auto" w:fill="auto"/>
          </w:tcPr>
          <w:p w14:paraId="455A30CA" w14:textId="77777777" w:rsidR="00DD603D" w:rsidRPr="0034268F" w:rsidRDefault="00DD603D" w:rsidP="00901DA5">
            <w:pPr>
              <w:pStyle w:val="Tabletext"/>
            </w:pPr>
          </w:p>
        </w:tc>
        <w:tc>
          <w:tcPr>
            <w:tcW w:w="2676" w:type="dxa"/>
            <w:shd w:val="clear" w:color="auto" w:fill="auto"/>
          </w:tcPr>
          <w:p w14:paraId="300E925F" w14:textId="77777777" w:rsidR="00DD603D" w:rsidRPr="0034268F" w:rsidRDefault="00DD603D" w:rsidP="00901DA5">
            <w:pPr>
              <w:pStyle w:val="Tabletext"/>
            </w:pPr>
          </w:p>
        </w:tc>
      </w:tr>
      <w:tr w:rsidR="00DD603D" w:rsidRPr="008E2DE5" w14:paraId="37A1DB4D" w14:textId="77777777" w:rsidTr="00E47417">
        <w:trPr>
          <w:trHeight w:val="284"/>
        </w:trPr>
        <w:tc>
          <w:tcPr>
            <w:tcW w:w="4361" w:type="dxa"/>
            <w:shd w:val="clear" w:color="auto" w:fill="auto"/>
          </w:tcPr>
          <w:p w14:paraId="61147509" w14:textId="77777777" w:rsidR="00DD603D" w:rsidRPr="009B2011" w:rsidRDefault="00DD603D" w:rsidP="00AB7D2F">
            <w:pPr>
              <w:pStyle w:val="Tabletext"/>
            </w:pPr>
            <w:r w:rsidRPr="009B2011">
              <w:t>Sunhats are provided for all staff required to work in the sun</w:t>
            </w:r>
          </w:p>
        </w:tc>
        <w:tc>
          <w:tcPr>
            <w:tcW w:w="992" w:type="dxa"/>
            <w:shd w:val="clear" w:color="auto" w:fill="auto"/>
          </w:tcPr>
          <w:p w14:paraId="68DAB83A" w14:textId="77777777" w:rsidR="00DD603D" w:rsidRPr="0034268F" w:rsidRDefault="00DD603D" w:rsidP="00901DA5">
            <w:pPr>
              <w:pStyle w:val="Tabletext"/>
            </w:pPr>
          </w:p>
        </w:tc>
        <w:tc>
          <w:tcPr>
            <w:tcW w:w="1038" w:type="dxa"/>
            <w:shd w:val="clear" w:color="auto" w:fill="auto"/>
          </w:tcPr>
          <w:p w14:paraId="29DA80BC" w14:textId="77777777" w:rsidR="00DD603D" w:rsidRPr="0034268F" w:rsidRDefault="00DD603D" w:rsidP="00901DA5">
            <w:pPr>
              <w:pStyle w:val="Tabletext"/>
            </w:pPr>
          </w:p>
        </w:tc>
        <w:tc>
          <w:tcPr>
            <w:tcW w:w="2676" w:type="dxa"/>
            <w:shd w:val="clear" w:color="auto" w:fill="auto"/>
          </w:tcPr>
          <w:p w14:paraId="3E8962D8" w14:textId="77777777" w:rsidR="00DD603D" w:rsidRPr="0034268F" w:rsidRDefault="00DD603D" w:rsidP="00901DA5">
            <w:pPr>
              <w:pStyle w:val="Tabletext"/>
            </w:pPr>
          </w:p>
        </w:tc>
      </w:tr>
      <w:tr w:rsidR="00DD603D" w:rsidRPr="008E2DE5" w14:paraId="253F08FE" w14:textId="77777777" w:rsidTr="00E47417">
        <w:trPr>
          <w:trHeight w:val="284"/>
        </w:trPr>
        <w:tc>
          <w:tcPr>
            <w:tcW w:w="4361" w:type="dxa"/>
            <w:shd w:val="clear" w:color="auto" w:fill="auto"/>
          </w:tcPr>
          <w:p w14:paraId="5766E2DA" w14:textId="77777777" w:rsidR="00DD603D" w:rsidRPr="009B2011" w:rsidRDefault="00DD603D" w:rsidP="00AB7D2F">
            <w:pPr>
              <w:pStyle w:val="Tabletext"/>
            </w:pPr>
            <w:r w:rsidRPr="009B2011">
              <w:t xml:space="preserve">There is </w:t>
            </w:r>
            <w:r w:rsidRPr="005D7DB5">
              <w:t>a</w:t>
            </w:r>
            <w:r w:rsidRPr="005D7DB5">
              <w:rPr>
                <w:i/>
              </w:rPr>
              <w:t xml:space="preserve"> Sun Protection Policy</w:t>
            </w:r>
            <w:r w:rsidRPr="009B2011">
              <w:t xml:space="preserve"> in place, which requires staff and children</w:t>
            </w:r>
            <w:r w:rsidR="005D7DB5">
              <w:t>,</w:t>
            </w:r>
            <w:r w:rsidRPr="009B2011">
              <w:t xml:space="preserve"> and others who work in the sun to use sunscreen and an appropriate sunhat</w:t>
            </w:r>
          </w:p>
        </w:tc>
        <w:tc>
          <w:tcPr>
            <w:tcW w:w="992" w:type="dxa"/>
            <w:shd w:val="clear" w:color="auto" w:fill="auto"/>
          </w:tcPr>
          <w:p w14:paraId="2119A2C8" w14:textId="77777777" w:rsidR="00DD603D" w:rsidRPr="0034268F" w:rsidRDefault="00DD603D" w:rsidP="00901DA5">
            <w:pPr>
              <w:pStyle w:val="Tabletext"/>
            </w:pPr>
          </w:p>
        </w:tc>
        <w:tc>
          <w:tcPr>
            <w:tcW w:w="1038" w:type="dxa"/>
            <w:shd w:val="clear" w:color="auto" w:fill="auto"/>
          </w:tcPr>
          <w:p w14:paraId="6F86A779" w14:textId="77777777" w:rsidR="00DD603D" w:rsidRPr="0034268F" w:rsidRDefault="00DD603D" w:rsidP="00901DA5">
            <w:pPr>
              <w:pStyle w:val="Tabletext"/>
            </w:pPr>
          </w:p>
        </w:tc>
        <w:tc>
          <w:tcPr>
            <w:tcW w:w="2676" w:type="dxa"/>
            <w:shd w:val="clear" w:color="auto" w:fill="auto"/>
          </w:tcPr>
          <w:p w14:paraId="1BD3BE7A" w14:textId="77777777" w:rsidR="00DD603D" w:rsidRPr="0034268F" w:rsidRDefault="00DD603D" w:rsidP="00901DA5">
            <w:pPr>
              <w:pStyle w:val="Tabletext"/>
            </w:pPr>
          </w:p>
        </w:tc>
      </w:tr>
    </w:tbl>
    <w:p w14:paraId="7E48B45D" w14:textId="77777777" w:rsidR="00DD603D" w:rsidRDefault="00DD603D" w:rsidP="005D7DB5">
      <w:pPr>
        <w:pStyle w:val="BodyText"/>
        <w:tabs>
          <w:tab w:val="left" w:pos="1701"/>
          <w:tab w:val="right" w:leader="underscore" w:pos="9072"/>
        </w:tabs>
        <w:spacing w:before="120" w:after="200"/>
        <w:rPr>
          <w:lang w:eastAsia="en-US"/>
        </w:rPr>
      </w:pPr>
    </w:p>
    <w:p w14:paraId="463C478D" w14:textId="38B10C2F" w:rsidR="005D7DB5" w:rsidRPr="00DD603D" w:rsidRDefault="00053168" w:rsidP="00DD603D">
      <w:pPr>
        <w:pStyle w:val="BodyText"/>
        <w:tabs>
          <w:tab w:val="left" w:pos="1701"/>
          <w:tab w:val="right" w:leader="underscore" w:pos="9072"/>
        </w:tabs>
        <w:rPr>
          <w:lang w:eastAsia="en-US"/>
        </w:rPr>
      </w:pPr>
      <w:r>
        <w:rPr>
          <w:noProof/>
        </w:rPr>
        <mc:AlternateContent>
          <mc:Choice Requires="wps">
            <w:drawing>
              <wp:inline distT="0" distB="0" distL="0" distR="0" wp14:anchorId="1E517D8B" wp14:editId="1FE1E8EA">
                <wp:extent cx="5760085" cy="458470"/>
                <wp:effectExtent l="0" t="0" r="0" b="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5847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46B41" w14:textId="77777777" w:rsidR="005D7DB5" w:rsidRDefault="005D7DB5" w:rsidP="005D7DB5">
                            <w:pPr>
                              <w:spacing w:after="0" w:line="260" w:lineRule="atLeast"/>
                            </w:pPr>
                            <w:r>
                              <w:t>If any box is marked with a “No”, it is deemed to be unsatisfactory and must be followed up using an appropriate risk assessment and control checklist.</w:t>
                            </w:r>
                          </w:p>
                        </w:txbxContent>
                      </wps:txbx>
                      <wps:bodyPr rot="0" vert="horz" wrap="square" lIns="91440" tIns="45720" rIns="91440" bIns="82800" anchor="t" anchorCtr="0" upright="1">
                        <a:noAutofit/>
                      </wps:bodyPr>
                    </wps:wsp>
                  </a:graphicData>
                </a:graphic>
              </wp:inline>
            </w:drawing>
          </mc:Choice>
          <mc:Fallback>
            <w:pict>
              <v:shape w14:anchorId="1E517D8B" id="Text Box 3" o:spid="_x0000_s1027" type="#_x0000_t202" style="width:453.55pt;height:3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IqhigIAABYFAAAOAAAAZHJzL2Uyb0RvYy54bWysVMlu2zAQvRfoPxC8O1oq2ZJgOUjiuiiQ&#10;LkDSD6BFyiJKkSxJW0qL/nuHlO24y6EoqoPEZfj4Zt4bLa/HXqADM5YrWePkKsaIyUZRLnc1/vS4&#10;mRUYWUckJUJJVuMnZvH16uWL5aArlqpOCcoMAhBpq0HXuHNOV1Fkm471xF4pzSRstsr0xMHU7CJq&#10;yADovYjSOJ5HgzJUG9Uwa2F1PW3iVcBvW9a4D21rmUOixsDNhbcJ761/R6slqXaG6I43RxrkH1j0&#10;hEu49Ay1Jo6gveG/QfW8Mcqq1l01qo9U2/KGhRwgmyT+JZuHjmgWcoHiWH0uk/1/sM37w0eDOAXt&#10;MJKkB4ke2ejQrRrRK1+dQdsKgh40hLkRln2kz9Tqe9V8tkiqu47IHbsxRg0dIxTYJf5kdHF0wrEe&#10;ZDu8UxSuIXunAtDYmt4DQjEQoINKT2dlPJUGFvPFPI6LHKMG9rK8yBZBuohUp9PaWPeGqR75QY0N&#10;KB/QyeHeOs+GVKeQwF4JTjdciDAxu+2dMOhAwCXr8IQEIMnLMCF9sFT+2IQ4rQBJuMPvebpB9W9l&#10;kmbxbVrONvNiMcs2WT4rF3Exi5PytpzHWZmtN989wSSrOk4pk/dcspMDk+zvFD72wuSd4EE01LjM&#10;03yS6JK9vUwyDs+fkuy5g4YUvK9xcQ4ilRf2taSQNqkc4WIaRz/TD1WGGpy+oSrBBl75yQNu3I5H&#10;vwGYt8hW0SfwhVEgG4gPPxMYdMp8xWiAxqyx/bInhmEk3krwVplkme/kMMnyRQoTc7mzDZMiBfoY&#10;EdkAVI3daXjnpu7fa8N3Hdw0uVmqG/Bjy4NVnlkdXQzNF3I6/ih8d1/OQ9Tz72z1AwAA//8DAFBL&#10;AwQUAAYACAAAACEAJK1FdtwAAAAEAQAADwAAAGRycy9kb3ducmV2LnhtbEyPwU7DMBBE70j8g7VI&#10;XBC1G4m0DXEqhIALXFoq9bqNlzg0XofYbcPfY3qBy0qjGc28LZej68SRhtB61jCdKBDEtTctNxo2&#10;78+3cxAhIhvsPJOGbwqwrC4vSiyMP/GKjuvYiFTCoUANNsa+kDLUlhyGie+Jk/fhB4cxyaGRZsBT&#10;KnedzJTKpcOW04LFnh4t1fv1wWnYb+Nqo15sfnPHb59z03w9veao9fXV+HAPItIY/8Lwi5/QoUpM&#10;O39gE0SnIT0Szzd5CzWbgthpmGUZyKqU/+GrHwAAAP//AwBQSwECLQAUAAYACAAAACEAtoM4kv4A&#10;AADhAQAAEwAAAAAAAAAAAAAAAAAAAAAAW0NvbnRlbnRfVHlwZXNdLnhtbFBLAQItABQABgAIAAAA&#10;IQA4/SH/1gAAAJQBAAALAAAAAAAAAAAAAAAAAC8BAABfcmVscy8ucmVsc1BLAQItABQABgAIAAAA&#10;IQC7cIqhigIAABYFAAAOAAAAAAAAAAAAAAAAAC4CAABkcnMvZTJvRG9jLnhtbFBLAQItABQABgAI&#10;AAAAIQAkrUV23AAAAAQBAAAPAAAAAAAAAAAAAAAAAOQEAABkcnMvZG93bnJldi54bWxQSwUGAAAA&#10;AAQABADzAAAA7QUAAAAA&#10;" fillcolor="#ddd" stroked="f">
                <v:textbox inset=",,,2.3mm">
                  <w:txbxContent>
                    <w:p w14:paraId="25946B41" w14:textId="77777777" w:rsidR="005D7DB5" w:rsidRDefault="005D7DB5" w:rsidP="005D7DB5">
                      <w:pPr>
                        <w:spacing w:after="0" w:line="260" w:lineRule="atLeast"/>
                      </w:pPr>
                      <w:r>
                        <w:t>If any box is marked with a “No”, it is deemed to be unsatisfactory and must be followed up using an appropriate risk assessment and control checklist.</w:t>
                      </w:r>
                    </w:p>
                  </w:txbxContent>
                </v:textbox>
                <w10:anchorlock/>
              </v:shape>
            </w:pict>
          </mc:Fallback>
        </mc:AlternateContent>
      </w:r>
    </w:p>
    <w:sectPr w:rsidR="005D7DB5" w:rsidRPr="00DD603D" w:rsidSect="003C1107">
      <w:footerReference w:type="default" r:id="rId23"/>
      <w:type w:val="continuous"/>
      <w:pgSz w:w="11906" w:h="16838" w:code="9"/>
      <w:pgMar w:top="1021" w:right="1418" w:bottom="1134"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E883" w14:textId="77777777" w:rsidR="00CD6D81" w:rsidRDefault="00CD6D81" w:rsidP="002D4B54">
      <w:pPr>
        <w:spacing w:after="0"/>
      </w:pPr>
      <w:r>
        <w:separator/>
      </w:r>
    </w:p>
  </w:endnote>
  <w:endnote w:type="continuationSeparator" w:id="0">
    <w:p w14:paraId="34B24B1A" w14:textId="77777777" w:rsidR="00CD6D81" w:rsidRDefault="00CD6D81"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Meta Plus Normal">
    <w:altName w:val="Meta Plus Norm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8"/>
      <w:gridCol w:w="4532"/>
    </w:tblGrid>
    <w:tr w:rsidR="00A25BD5" w:rsidRPr="008E2DE5" w14:paraId="46FB152C" w14:textId="77777777" w:rsidTr="008E2DE5">
      <w:tc>
        <w:tcPr>
          <w:tcW w:w="4643" w:type="dxa"/>
          <w:shd w:val="clear" w:color="auto" w:fill="auto"/>
        </w:tcPr>
        <w:p w14:paraId="5955EC04" w14:textId="77777777" w:rsidR="00A25BD5" w:rsidRPr="008E2DE5" w:rsidRDefault="00A25BD5" w:rsidP="00F03AC2">
          <w:pPr>
            <w:pStyle w:val="Footer"/>
          </w:pPr>
          <w:r w:rsidRPr="008E2DE5">
            <w:t xml:space="preserve">© </w:t>
          </w:r>
          <w:r w:rsidR="00E75998">
            <w:t>2014 Early Learning Association Australia</w:t>
          </w:r>
        </w:p>
        <w:p w14:paraId="504C3D01" w14:textId="77777777" w:rsidR="00A25BD5" w:rsidRPr="008E2DE5" w:rsidRDefault="00A25BD5" w:rsidP="00F03AC2">
          <w:pPr>
            <w:pStyle w:val="Footer"/>
          </w:pPr>
          <w:r w:rsidRPr="008E2DE5">
            <w:t>Telephone 03 9489 3500 or 1300 730 119 (rural)</w:t>
          </w:r>
        </w:p>
      </w:tc>
      <w:tc>
        <w:tcPr>
          <w:tcW w:w="4643" w:type="dxa"/>
          <w:shd w:val="clear" w:color="auto" w:fill="auto"/>
        </w:tcPr>
        <w:p w14:paraId="17CD2A41" w14:textId="1D7CAA75" w:rsidR="00A25BD5" w:rsidRPr="008E2DE5" w:rsidRDefault="00CD6D81" w:rsidP="008E2DE5">
          <w:pPr>
            <w:pStyle w:val="Footer"/>
            <w:jc w:val="right"/>
          </w:pPr>
          <w:r>
            <w:fldChar w:fldCharType="begin"/>
          </w:r>
          <w:r>
            <w:instrText xml:space="preserve"> STYLEREF  Title  \* MERGEFORMAT </w:instrText>
          </w:r>
          <w:r>
            <w:fldChar w:fldCharType="separate"/>
          </w:r>
          <w:r w:rsidR="00A35B89" w:rsidRPr="00A35B89">
            <w:rPr>
              <w:noProof/>
              <w:lang w:val="en-US"/>
            </w:rPr>
            <w:t xml:space="preserve">Incident, </w:t>
          </w:r>
          <w:r w:rsidR="00A35B89">
            <w:rPr>
              <w:noProof/>
            </w:rPr>
            <w:t>Injury, Trauma and Illness Policy</w:t>
          </w:r>
          <w:r>
            <w:rPr>
              <w:noProof/>
            </w:rPr>
            <w:fldChar w:fldCharType="end"/>
          </w:r>
        </w:p>
        <w:p w14:paraId="34DABFC1" w14:textId="77777777" w:rsidR="00F03AC2" w:rsidRPr="008E2DE5" w:rsidRDefault="00F03AC2" w:rsidP="008E2DE5">
          <w:pPr>
            <w:pStyle w:val="Footer"/>
            <w:jc w:val="right"/>
          </w:pPr>
          <w:r w:rsidRPr="008E2DE5">
            <w:t xml:space="preserve">Page </w:t>
          </w:r>
          <w:r w:rsidR="00C91AD3" w:rsidRPr="008E2DE5">
            <w:fldChar w:fldCharType="begin"/>
          </w:r>
          <w:r w:rsidR="00436153" w:rsidRPr="008E2DE5">
            <w:instrText xml:space="preserve"> PAGE </w:instrText>
          </w:r>
          <w:r w:rsidR="00C91AD3" w:rsidRPr="008E2DE5">
            <w:fldChar w:fldCharType="separate"/>
          </w:r>
          <w:r w:rsidR="00E00551">
            <w:rPr>
              <w:noProof/>
            </w:rPr>
            <w:t>8</w:t>
          </w:r>
          <w:r w:rsidR="00C91AD3" w:rsidRPr="008E2DE5">
            <w:rPr>
              <w:noProof/>
            </w:rPr>
            <w:fldChar w:fldCharType="end"/>
          </w:r>
          <w:r w:rsidRPr="008E2DE5">
            <w:t xml:space="preserve"> of </w:t>
          </w:r>
          <w:r w:rsidR="00CD6D81">
            <w:fldChar w:fldCharType="begin"/>
          </w:r>
          <w:r w:rsidR="00CD6D81">
            <w:instrText xml:space="preserve"> NUMPAGES  </w:instrText>
          </w:r>
          <w:r w:rsidR="00CD6D81">
            <w:fldChar w:fldCharType="separate"/>
          </w:r>
          <w:r w:rsidR="00E00551">
            <w:rPr>
              <w:noProof/>
            </w:rPr>
            <w:t>11</w:t>
          </w:r>
          <w:r w:rsidR="00CD6D81">
            <w:rPr>
              <w:noProof/>
            </w:rPr>
            <w:fldChar w:fldCharType="end"/>
          </w:r>
        </w:p>
      </w:tc>
    </w:tr>
  </w:tbl>
  <w:p w14:paraId="29680C75" w14:textId="77777777" w:rsidR="00901DA5" w:rsidRPr="00AA0E4C" w:rsidRDefault="00E75998" w:rsidP="00AA0E4C">
    <w:pPr>
      <w:spacing w:after="0"/>
      <w:rPr>
        <w:sz w:val="16"/>
        <w:szCs w:val="16"/>
      </w:rPr>
    </w:pPr>
    <w:r>
      <w:rPr>
        <w:sz w:val="16"/>
        <w:szCs w:val="16"/>
      </w:rPr>
      <w:t xml:space="preserve"> (Version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D3C0C" w14:textId="77777777" w:rsidR="00CD6D81" w:rsidRDefault="00CD6D81" w:rsidP="002D4B54">
      <w:pPr>
        <w:spacing w:after="0"/>
      </w:pPr>
      <w:r>
        <w:separator/>
      </w:r>
    </w:p>
  </w:footnote>
  <w:footnote w:type="continuationSeparator" w:id="0">
    <w:p w14:paraId="4C64A414" w14:textId="77777777" w:rsidR="00CD6D81" w:rsidRDefault="00CD6D81"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1F4"/>
    <w:multiLevelType w:val="hybridMultilevel"/>
    <w:tmpl w:val="C11E1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0F6CA9"/>
    <w:multiLevelType w:val="singleLevel"/>
    <w:tmpl w:val="4EF0C468"/>
    <w:lvl w:ilvl="0">
      <w:numFmt w:val="bullet"/>
      <w:lvlText w:val=""/>
      <w:lvlJc w:val="left"/>
      <w:pPr>
        <w:tabs>
          <w:tab w:val="num" w:pos="425"/>
        </w:tabs>
        <w:ind w:left="425" w:hanging="425"/>
      </w:pPr>
      <w:rPr>
        <w:rFonts w:ascii="Wingdings" w:hAnsi="Wingdings" w:hint="default"/>
      </w:rPr>
    </w:lvl>
  </w:abstractNum>
  <w:abstractNum w:abstractNumId="4" w15:restartNumberingAfterBreak="0">
    <w:nsid w:val="18D01FAF"/>
    <w:multiLevelType w:val="hybridMultilevel"/>
    <w:tmpl w:val="5490A582"/>
    <w:lvl w:ilvl="0" w:tplc="047C5C9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5" w15:restartNumberingAfterBreak="0">
    <w:nsid w:val="22D7458A"/>
    <w:multiLevelType w:val="hybridMultilevel"/>
    <w:tmpl w:val="1534D398"/>
    <w:lvl w:ilvl="0" w:tplc="31DE8218">
      <w:numFmt w:val="bullet"/>
      <w:lvlText w:val=""/>
      <w:lvlJc w:val="left"/>
      <w:pPr>
        <w:ind w:left="720" w:hanging="360"/>
      </w:pPr>
      <w:rPr>
        <w:rFonts w:ascii="Symbol" w:eastAsia="Times New Roman" w:hAnsi="Symbol" w:cs="Meta Plus Normal" w:hint="default"/>
        <w:sz w:val="24"/>
      </w:rPr>
    </w:lvl>
    <w:lvl w:ilvl="1" w:tplc="0C090003">
      <w:start w:val="1"/>
      <w:numFmt w:val="bullet"/>
      <w:lvlText w:val="o"/>
      <w:lvlJc w:val="left"/>
      <w:pPr>
        <w:ind w:left="1440" w:hanging="360"/>
      </w:pPr>
      <w:rPr>
        <w:rFonts w:ascii="Courier New" w:hAnsi="Courier New" w:cs="Meta Plus Norm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Meta Plus Norm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Meta Plus Normal"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8" w15:restartNumberingAfterBreak="0">
    <w:nsid w:val="3EBE326E"/>
    <w:multiLevelType w:val="multilevel"/>
    <w:tmpl w:val="D7AA215E"/>
    <w:numStyleLink w:val="Bullets"/>
  </w:abstractNum>
  <w:abstractNum w:abstractNumId="9" w15:restartNumberingAfterBreak="0">
    <w:nsid w:val="40B10840"/>
    <w:multiLevelType w:val="hybridMultilevel"/>
    <w:tmpl w:val="582E2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D36AB0"/>
    <w:multiLevelType w:val="multilevel"/>
    <w:tmpl w:val="4076464E"/>
    <w:lvl w:ilvl="0">
      <w:start w:val="1"/>
      <w:numFmt w:val="bullet"/>
      <w:pStyle w:val="Bullets1"/>
      <w:lvlText w:val=""/>
      <w:lvlJc w:val="left"/>
      <w:pPr>
        <w:ind w:left="795" w:hanging="227"/>
      </w:pPr>
      <w:rPr>
        <w:rFonts w:ascii="Symbol" w:hAnsi="Symbol" w:hint="default"/>
        <w:color w:val="231F20"/>
      </w:rPr>
    </w:lvl>
    <w:lvl w:ilvl="1">
      <w:start w:val="1"/>
      <w:numFmt w:val="bullet"/>
      <w:pStyle w:val="Bullets2"/>
      <w:lvlText w:val=""/>
      <w:lvlJc w:val="left"/>
      <w:pPr>
        <w:ind w:left="653" w:hanging="227"/>
      </w:pPr>
      <w:rPr>
        <w:rFonts w:ascii="Symbol" w:hAnsi="Symbol" w:hint="default"/>
      </w:rPr>
    </w:lvl>
    <w:lvl w:ilvl="2">
      <w:start w:val="1"/>
      <w:numFmt w:val="bullet"/>
      <w:pStyle w:val="Bullets3"/>
      <w:lvlText w:val=""/>
      <w:lvlJc w:val="left"/>
      <w:pPr>
        <w:ind w:left="1219" w:hanging="226"/>
      </w:pPr>
      <w:rPr>
        <w:rFonts w:ascii="Symbol" w:hAnsi="Symbol"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11" w15:restartNumberingAfterBreak="0">
    <w:nsid w:val="454E051B"/>
    <w:multiLevelType w:val="hybridMultilevel"/>
    <w:tmpl w:val="30BE4942"/>
    <w:lvl w:ilvl="0" w:tplc="00169406">
      <w:start w:val="1"/>
      <w:numFmt w:val="decimal"/>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12" w15:restartNumberingAfterBreak="0">
    <w:nsid w:val="46EF774E"/>
    <w:multiLevelType w:val="multilevel"/>
    <w:tmpl w:val="C38EA458"/>
    <w:name w:val="KPVAlpha"/>
    <w:lvl w:ilvl="0">
      <w:start w:val="1"/>
      <w:numFmt w:val="lowerLetter"/>
      <w:pStyle w:val="AlphaList"/>
      <w:lvlText w:val="%1)"/>
      <w:lvlJc w:val="left"/>
      <w:pPr>
        <w:ind w:left="227" w:hanging="227"/>
      </w:pPr>
      <w:rPr>
        <w:rFonts w:hint="default"/>
      </w:rPr>
    </w:lvl>
    <w:lvl w:ilvl="1">
      <w:start w:val="1"/>
      <w:numFmt w:val="lowerRoman"/>
      <w:pStyle w:val="AlphaList2"/>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16"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7" w15:restartNumberingAfterBreak="0">
    <w:nsid w:val="691F0FA3"/>
    <w:multiLevelType w:val="singleLevel"/>
    <w:tmpl w:val="4EF0C468"/>
    <w:lvl w:ilvl="0">
      <w:numFmt w:val="bullet"/>
      <w:lvlText w:val=""/>
      <w:lvlJc w:val="left"/>
      <w:pPr>
        <w:tabs>
          <w:tab w:val="num" w:pos="425"/>
        </w:tabs>
        <w:ind w:left="425" w:hanging="425"/>
      </w:pPr>
      <w:rPr>
        <w:rFonts w:ascii="Wingdings" w:hAnsi="Wingdings" w:hint="default"/>
      </w:rPr>
    </w:lvl>
  </w:abstractNum>
  <w:abstractNum w:abstractNumId="18" w15:restartNumberingAfterBreak="0">
    <w:nsid w:val="696213A7"/>
    <w:multiLevelType w:val="singleLevel"/>
    <w:tmpl w:val="4EF0C468"/>
    <w:lvl w:ilvl="0">
      <w:numFmt w:val="bullet"/>
      <w:lvlText w:val=""/>
      <w:lvlJc w:val="left"/>
      <w:pPr>
        <w:tabs>
          <w:tab w:val="num" w:pos="425"/>
        </w:tabs>
        <w:ind w:left="425" w:hanging="425"/>
      </w:pPr>
      <w:rPr>
        <w:rFonts w:ascii="Wingdings" w:hAnsi="Wingdings" w:hint="default"/>
      </w:rPr>
    </w:lvl>
  </w:abstractNum>
  <w:abstractNum w:abstractNumId="19" w15:restartNumberingAfterBreak="0">
    <w:nsid w:val="72B72B7B"/>
    <w:multiLevelType w:val="hybridMultilevel"/>
    <w:tmpl w:val="81EEF78C"/>
    <w:lvl w:ilvl="0" w:tplc="759C7BD0">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20"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22"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0"/>
  </w:num>
  <w:num w:numId="4">
    <w:abstractNumId w:val="19"/>
  </w:num>
  <w:num w:numId="5">
    <w:abstractNumId w:val="13"/>
  </w:num>
  <w:num w:numId="6">
    <w:abstractNumId w:val="7"/>
  </w:num>
  <w:num w:numId="7">
    <w:abstractNumId w:val="16"/>
  </w:num>
  <w:num w:numId="8">
    <w:abstractNumId w:val="1"/>
  </w:num>
  <w:num w:numId="9">
    <w:abstractNumId w:val="2"/>
  </w:num>
  <w:num w:numId="10">
    <w:abstractNumId w:val="14"/>
  </w:num>
  <w:num w:numId="11">
    <w:abstractNumId w:val="4"/>
  </w:num>
  <w:num w:numId="12">
    <w:abstractNumId w:val="21"/>
  </w:num>
  <w:num w:numId="13">
    <w:abstractNumId w:val="15"/>
  </w:num>
  <w:num w:numId="14">
    <w:abstractNumId w:val="20"/>
  </w:num>
  <w:num w:numId="15">
    <w:abstractNumId w:val="11"/>
  </w:num>
  <w:num w:numId="16">
    <w:abstractNumId w:val="19"/>
  </w:num>
  <w:num w:numId="17">
    <w:abstractNumId w:val="10"/>
  </w:num>
  <w:num w:numId="18">
    <w:abstractNumId w:val="6"/>
  </w:num>
  <w:num w:numId="19">
    <w:abstractNumId w:val="10"/>
  </w:num>
  <w:num w:numId="20">
    <w:abstractNumId w:val="10"/>
  </w:num>
  <w:num w:numId="21">
    <w:abstractNumId w:val="2"/>
  </w:num>
  <w:num w:numId="22">
    <w:abstractNumId w:val="2"/>
  </w:num>
  <w:num w:numId="23">
    <w:abstractNumId w:val="4"/>
  </w:num>
  <w:num w:numId="24">
    <w:abstractNumId w:val="11"/>
  </w:num>
  <w:num w:numId="25">
    <w:abstractNumId w:val="12"/>
  </w:num>
  <w:num w:numId="26">
    <w:abstractNumId w:val="18"/>
  </w:num>
  <w:num w:numId="27">
    <w:abstractNumId w:val="17"/>
  </w:num>
  <w:num w:numId="28">
    <w:abstractNumId w:val="5"/>
  </w:num>
  <w:num w:numId="29">
    <w:abstractNumId w:val="3"/>
  </w:num>
  <w:num w:numId="30">
    <w:abstractNumId w:val="0"/>
  </w:num>
  <w:num w:numId="31">
    <w:abstractNumId w:val="2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168"/>
    <w:rsid w:val="00005822"/>
    <w:rsid w:val="0000702E"/>
    <w:rsid w:val="00017F2D"/>
    <w:rsid w:val="0002620A"/>
    <w:rsid w:val="0002747F"/>
    <w:rsid w:val="00027DD2"/>
    <w:rsid w:val="00027FF8"/>
    <w:rsid w:val="00030B9A"/>
    <w:rsid w:val="0003641A"/>
    <w:rsid w:val="0004266C"/>
    <w:rsid w:val="000500F9"/>
    <w:rsid w:val="00050D8A"/>
    <w:rsid w:val="00053168"/>
    <w:rsid w:val="000819A4"/>
    <w:rsid w:val="00086233"/>
    <w:rsid w:val="00087416"/>
    <w:rsid w:val="000B19A1"/>
    <w:rsid w:val="000B1F9C"/>
    <w:rsid w:val="000D2DFE"/>
    <w:rsid w:val="000F6FF4"/>
    <w:rsid w:val="00102FDB"/>
    <w:rsid w:val="0012585C"/>
    <w:rsid w:val="00131D8A"/>
    <w:rsid w:val="00134613"/>
    <w:rsid w:val="00171DE1"/>
    <w:rsid w:val="00176E8D"/>
    <w:rsid w:val="00185892"/>
    <w:rsid w:val="001B03C4"/>
    <w:rsid w:val="001C0D98"/>
    <w:rsid w:val="001F1099"/>
    <w:rsid w:val="001F707E"/>
    <w:rsid w:val="0020661F"/>
    <w:rsid w:val="002071F5"/>
    <w:rsid w:val="002261B1"/>
    <w:rsid w:val="002443F3"/>
    <w:rsid w:val="00245997"/>
    <w:rsid w:val="00254DBE"/>
    <w:rsid w:val="002709A8"/>
    <w:rsid w:val="00286B4F"/>
    <w:rsid w:val="002A02CA"/>
    <w:rsid w:val="002A2A40"/>
    <w:rsid w:val="002A4E9A"/>
    <w:rsid w:val="002D4B54"/>
    <w:rsid w:val="002E01E6"/>
    <w:rsid w:val="002F165A"/>
    <w:rsid w:val="003038A5"/>
    <w:rsid w:val="0030548E"/>
    <w:rsid w:val="00316F5E"/>
    <w:rsid w:val="003322BC"/>
    <w:rsid w:val="0033422D"/>
    <w:rsid w:val="00387E4D"/>
    <w:rsid w:val="003942D0"/>
    <w:rsid w:val="00395310"/>
    <w:rsid w:val="003C1107"/>
    <w:rsid w:val="003E143D"/>
    <w:rsid w:val="003E7A75"/>
    <w:rsid w:val="003F0BEF"/>
    <w:rsid w:val="003F2077"/>
    <w:rsid w:val="004331A9"/>
    <w:rsid w:val="00436153"/>
    <w:rsid w:val="004510A4"/>
    <w:rsid w:val="004529B0"/>
    <w:rsid w:val="004616CF"/>
    <w:rsid w:val="00461717"/>
    <w:rsid w:val="004619C3"/>
    <w:rsid w:val="004733B0"/>
    <w:rsid w:val="004755D5"/>
    <w:rsid w:val="00495113"/>
    <w:rsid w:val="004A16B6"/>
    <w:rsid w:val="004E5C1E"/>
    <w:rsid w:val="00520FD9"/>
    <w:rsid w:val="00525041"/>
    <w:rsid w:val="005456A5"/>
    <w:rsid w:val="0056118B"/>
    <w:rsid w:val="00564B27"/>
    <w:rsid w:val="0056542D"/>
    <w:rsid w:val="00577BFF"/>
    <w:rsid w:val="005804AD"/>
    <w:rsid w:val="00583E75"/>
    <w:rsid w:val="00583E81"/>
    <w:rsid w:val="0059056B"/>
    <w:rsid w:val="00595D47"/>
    <w:rsid w:val="005A218D"/>
    <w:rsid w:val="005A70E4"/>
    <w:rsid w:val="005B76C1"/>
    <w:rsid w:val="005D7DB5"/>
    <w:rsid w:val="005E6509"/>
    <w:rsid w:val="005F4C06"/>
    <w:rsid w:val="006042B9"/>
    <w:rsid w:val="00636744"/>
    <w:rsid w:val="0064631B"/>
    <w:rsid w:val="006543DB"/>
    <w:rsid w:val="00670BFD"/>
    <w:rsid w:val="0068345F"/>
    <w:rsid w:val="0069012B"/>
    <w:rsid w:val="007114E2"/>
    <w:rsid w:val="00712C5C"/>
    <w:rsid w:val="00724401"/>
    <w:rsid w:val="007337C7"/>
    <w:rsid w:val="007354E5"/>
    <w:rsid w:val="00747BC6"/>
    <w:rsid w:val="00750204"/>
    <w:rsid w:val="00753166"/>
    <w:rsid w:val="00754304"/>
    <w:rsid w:val="00762726"/>
    <w:rsid w:val="00764088"/>
    <w:rsid w:val="007839BE"/>
    <w:rsid w:val="007917E2"/>
    <w:rsid w:val="007969AD"/>
    <w:rsid w:val="007B734B"/>
    <w:rsid w:val="007E7119"/>
    <w:rsid w:val="007F191B"/>
    <w:rsid w:val="007F6589"/>
    <w:rsid w:val="008112A6"/>
    <w:rsid w:val="00823875"/>
    <w:rsid w:val="00842CB6"/>
    <w:rsid w:val="0085206A"/>
    <w:rsid w:val="00854A2D"/>
    <w:rsid w:val="0087599E"/>
    <w:rsid w:val="00882EEF"/>
    <w:rsid w:val="00883C68"/>
    <w:rsid w:val="0089600D"/>
    <w:rsid w:val="00897D1E"/>
    <w:rsid w:val="008A0996"/>
    <w:rsid w:val="008A320D"/>
    <w:rsid w:val="008B11CC"/>
    <w:rsid w:val="008B514D"/>
    <w:rsid w:val="008C205B"/>
    <w:rsid w:val="008D2BBD"/>
    <w:rsid w:val="008D3809"/>
    <w:rsid w:val="008E2DE5"/>
    <w:rsid w:val="008E38AA"/>
    <w:rsid w:val="008E5DCF"/>
    <w:rsid w:val="00901DA5"/>
    <w:rsid w:val="00913143"/>
    <w:rsid w:val="00920DBA"/>
    <w:rsid w:val="00925235"/>
    <w:rsid w:val="00973123"/>
    <w:rsid w:val="009D7E21"/>
    <w:rsid w:val="009E16CB"/>
    <w:rsid w:val="00A010A9"/>
    <w:rsid w:val="00A0190E"/>
    <w:rsid w:val="00A15445"/>
    <w:rsid w:val="00A248F8"/>
    <w:rsid w:val="00A25BD5"/>
    <w:rsid w:val="00A35B89"/>
    <w:rsid w:val="00A476F9"/>
    <w:rsid w:val="00A5096B"/>
    <w:rsid w:val="00A840E6"/>
    <w:rsid w:val="00A87BFD"/>
    <w:rsid w:val="00A91DD3"/>
    <w:rsid w:val="00A96B0E"/>
    <w:rsid w:val="00AA0E4C"/>
    <w:rsid w:val="00AA230F"/>
    <w:rsid w:val="00AA42BF"/>
    <w:rsid w:val="00AA4641"/>
    <w:rsid w:val="00AB7D2F"/>
    <w:rsid w:val="00AD3478"/>
    <w:rsid w:val="00AD7668"/>
    <w:rsid w:val="00AE50E5"/>
    <w:rsid w:val="00AF6A30"/>
    <w:rsid w:val="00B60E84"/>
    <w:rsid w:val="00B73210"/>
    <w:rsid w:val="00B85177"/>
    <w:rsid w:val="00B953ED"/>
    <w:rsid w:val="00BE5CE7"/>
    <w:rsid w:val="00BF60FB"/>
    <w:rsid w:val="00C13D46"/>
    <w:rsid w:val="00C25A43"/>
    <w:rsid w:val="00C40960"/>
    <w:rsid w:val="00C41617"/>
    <w:rsid w:val="00C60A43"/>
    <w:rsid w:val="00C664FA"/>
    <w:rsid w:val="00C71344"/>
    <w:rsid w:val="00C820E7"/>
    <w:rsid w:val="00C86243"/>
    <w:rsid w:val="00C86C35"/>
    <w:rsid w:val="00C91AD3"/>
    <w:rsid w:val="00CA7D38"/>
    <w:rsid w:val="00CC0878"/>
    <w:rsid w:val="00CC6B77"/>
    <w:rsid w:val="00CD607A"/>
    <w:rsid w:val="00CD6D81"/>
    <w:rsid w:val="00D121B6"/>
    <w:rsid w:val="00D25277"/>
    <w:rsid w:val="00D52D40"/>
    <w:rsid w:val="00D55E10"/>
    <w:rsid w:val="00D6787E"/>
    <w:rsid w:val="00D81F19"/>
    <w:rsid w:val="00DC1E27"/>
    <w:rsid w:val="00DC7E9F"/>
    <w:rsid w:val="00DD603D"/>
    <w:rsid w:val="00DE1976"/>
    <w:rsid w:val="00DE7515"/>
    <w:rsid w:val="00DF7CAA"/>
    <w:rsid w:val="00E00551"/>
    <w:rsid w:val="00E04D54"/>
    <w:rsid w:val="00E1057B"/>
    <w:rsid w:val="00E2002A"/>
    <w:rsid w:val="00E47417"/>
    <w:rsid w:val="00E508D5"/>
    <w:rsid w:val="00E6671D"/>
    <w:rsid w:val="00E75998"/>
    <w:rsid w:val="00E97ED5"/>
    <w:rsid w:val="00EC300D"/>
    <w:rsid w:val="00EC5C99"/>
    <w:rsid w:val="00EE1619"/>
    <w:rsid w:val="00EF0934"/>
    <w:rsid w:val="00EF0A97"/>
    <w:rsid w:val="00F0023E"/>
    <w:rsid w:val="00F03AC2"/>
    <w:rsid w:val="00F06A87"/>
    <w:rsid w:val="00F410DD"/>
    <w:rsid w:val="00F56E9F"/>
    <w:rsid w:val="00F71B8F"/>
    <w:rsid w:val="00F90F70"/>
    <w:rsid w:val="00F928A5"/>
    <w:rsid w:val="00FA1ED0"/>
    <w:rsid w:val="00FB1C49"/>
    <w:rsid w:val="00FB2703"/>
    <w:rsid w:val="00FC0D6D"/>
    <w:rsid w:val="00FC567A"/>
    <w:rsid w:val="00FE40E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2C4E2"/>
  <w15:chartTrackingRefBased/>
  <w15:docId w15:val="{FDB9B72E-164C-490F-9DA7-87896CF4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B734B"/>
    <w:pPr>
      <w:spacing w:after="170"/>
    </w:pPr>
    <w:rPr>
      <w:sz w:val="19"/>
      <w:szCs w:val="19"/>
      <w:lang w:eastAsia="en-US"/>
    </w:rPr>
  </w:style>
  <w:style w:type="paragraph" w:styleId="Heading1">
    <w:name w:val="heading 1"/>
    <w:next w:val="BodyText"/>
    <w:link w:val="Heading1Char"/>
    <w:qFormat/>
    <w:rsid w:val="007B734B"/>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7354E5"/>
    <w:pPr>
      <w:numPr>
        <w:numId w:val="16"/>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7B734B"/>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7B734B"/>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734B"/>
    <w:rPr>
      <w:rFonts w:eastAsia="Times New Roman" w:cs="Arial"/>
      <w:b/>
      <w:bCs/>
      <w:caps/>
      <w:color w:val="000000"/>
      <w:sz w:val="24"/>
      <w:szCs w:val="24"/>
      <w:lang w:eastAsia="en-AU"/>
    </w:rPr>
  </w:style>
  <w:style w:type="paragraph" w:styleId="Title">
    <w:name w:val="Title"/>
    <w:next w:val="Normal"/>
    <w:link w:val="TitleChar"/>
    <w:uiPriority w:val="1"/>
    <w:qFormat/>
    <w:rsid w:val="007B734B"/>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7B734B"/>
    <w:rPr>
      <w:rFonts w:eastAsia="Times New Roman" w:cs="Arial"/>
      <w:b/>
      <w:bCs/>
      <w:caps/>
      <w:color w:val="000000"/>
      <w:sz w:val="28"/>
      <w:szCs w:val="28"/>
    </w:rPr>
  </w:style>
  <w:style w:type="paragraph" w:customStyle="1" w:styleId="Bullets2">
    <w:name w:val="Bullets 2"/>
    <w:qFormat/>
    <w:rsid w:val="007B734B"/>
    <w:pPr>
      <w:numPr>
        <w:ilvl w:val="1"/>
        <w:numId w:val="20"/>
      </w:numPr>
      <w:spacing w:after="60" w:line="260" w:lineRule="atLeast"/>
      <w:ind w:left="908"/>
    </w:pPr>
    <w:rPr>
      <w:szCs w:val="19"/>
    </w:rPr>
  </w:style>
  <w:style w:type="paragraph" w:customStyle="1" w:styleId="Attachment1">
    <w:name w:val="Attachment 1"/>
    <w:next w:val="Attachment2"/>
    <w:qFormat/>
    <w:rsid w:val="007B734B"/>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7B734B"/>
    <w:pPr>
      <w:spacing w:before="60" w:after="170" w:line="260" w:lineRule="atLeast"/>
    </w:pPr>
    <w:rPr>
      <w:szCs w:val="19"/>
    </w:rPr>
  </w:style>
  <w:style w:type="character" w:customStyle="1" w:styleId="BodyTextChar">
    <w:name w:val="Body Text Char"/>
    <w:link w:val="BodyText"/>
    <w:rsid w:val="007B734B"/>
    <w:rPr>
      <w:sz w:val="20"/>
      <w:lang w:eastAsia="en-AU"/>
    </w:rPr>
  </w:style>
  <w:style w:type="character" w:customStyle="1" w:styleId="Heading2Char">
    <w:name w:val="Heading 2 Char"/>
    <w:link w:val="Heading2"/>
    <w:rsid w:val="007354E5"/>
    <w:rPr>
      <w:rFonts w:eastAsia="Times New Roman" w:cs="Arial"/>
      <w:b/>
      <w:bCs/>
      <w:caps/>
      <w:color w:val="000000"/>
      <w:sz w:val="22"/>
      <w:szCs w:val="22"/>
      <w:lang w:eastAsia="en-AU"/>
    </w:rPr>
  </w:style>
  <w:style w:type="character" w:customStyle="1" w:styleId="Heading3Char">
    <w:name w:val="Heading 3 Char"/>
    <w:link w:val="Heading3"/>
    <w:rsid w:val="007B734B"/>
    <w:rPr>
      <w:rFonts w:eastAsia="Times New Roman" w:cs="Arial"/>
      <w:b/>
      <w:bCs/>
      <w:caps/>
      <w:color w:val="000000"/>
      <w:sz w:val="20"/>
      <w:szCs w:val="20"/>
      <w:lang w:eastAsia="en-AU"/>
    </w:rPr>
  </w:style>
  <w:style w:type="character" w:customStyle="1" w:styleId="Heading4Char">
    <w:name w:val="Heading 4 Char"/>
    <w:link w:val="Heading4"/>
    <w:rsid w:val="007B734B"/>
    <w:rPr>
      <w:rFonts w:eastAsia="Times New Roman" w:cs="Arial"/>
      <w:b/>
      <w:bCs/>
      <w:color w:val="000000"/>
      <w:sz w:val="20"/>
      <w:lang w:eastAsia="en-AU"/>
    </w:rPr>
  </w:style>
  <w:style w:type="numbering" w:customStyle="1" w:styleId="Bullets">
    <w:name w:val="Bullets"/>
    <w:uiPriority w:val="99"/>
    <w:locked/>
    <w:rsid w:val="007B734B"/>
    <w:pPr>
      <w:numPr>
        <w:numId w:val="1"/>
      </w:numPr>
    </w:pPr>
  </w:style>
  <w:style w:type="paragraph" w:customStyle="1" w:styleId="Bullets1">
    <w:name w:val="Bullets 1"/>
    <w:qFormat/>
    <w:rsid w:val="007B734B"/>
    <w:pPr>
      <w:numPr>
        <w:numId w:val="20"/>
      </w:numPr>
      <w:spacing w:after="60" w:line="260" w:lineRule="atLeast"/>
      <w:ind w:left="681"/>
    </w:pPr>
    <w:rPr>
      <w:szCs w:val="19"/>
    </w:rPr>
  </w:style>
  <w:style w:type="paragraph" w:styleId="Header">
    <w:name w:val="header"/>
    <w:basedOn w:val="Normal"/>
    <w:link w:val="HeaderChar"/>
    <w:uiPriority w:val="99"/>
    <w:unhideWhenUsed/>
    <w:rsid w:val="007B734B"/>
    <w:pPr>
      <w:tabs>
        <w:tab w:val="center" w:pos="4513"/>
        <w:tab w:val="right" w:pos="9026"/>
      </w:tabs>
      <w:spacing w:after="0"/>
    </w:pPr>
  </w:style>
  <w:style w:type="character" w:customStyle="1" w:styleId="HeaderChar">
    <w:name w:val="Header Char"/>
    <w:basedOn w:val="DefaultParagraphFont"/>
    <w:link w:val="Header"/>
    <w:uiPriority w:val="99"/>
    <w:rsid w:val="007B734B"/>
  </w:style>
  <w:style w:type="paragraph" w:styleId="Footer">
    <w:name w:val="footer"/>
    <w:basedOn w:val="Normal"/>
    <w:link w:val="FooterChar"/>
    <w:uiPriority w:val="99"/>
    <w:unhideWhenUsed/>
    <w:rsid w:val="007B734B"/>
    <w:pPr>
      <w:tabs>
        <w:tab w:val="center" w:pos="4513"/>
        <w:tab w:val="right" w:pos="9026"/>
      </w:tabs>
      <w:spacing w:after="0"/>
    </w:pPr>
    <w:rPr>
      <w:rFonts w:cs="Arial"/>
      <w:sz w:val="16"/>
      <w:szCs w:val="16"/>
    </w:rPr>
  </w:style>
  <w:style w:type="character" w:customStyle="1" w:styleId="FooterChar">
    <w:name w:val="Footer Char"/>
    <w:link w:val="Footer"/>
    <w:uiPriority w:val="99"/>
    <w:rsid w:val="007B734B"/>
    <w:rPr>
      <w:rFonts w:cs="Arial"/>
      <w:sz w:val="16"/>
      <w:szCs w:val="16"/>
    </w:rPr>
  </w:style>
  <w:style w:type="table" w:styleId="TableGrid">
    <w:name w:val="Table Grid"/>
    <w:basedOn w:val="TableNormal"/>
    <w:uiPriority w:val="59"/>
    <w:locked/>
    <w:rsid w:val="007B7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7B734B"/>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7B734B"/>
    <w:pPr>
      <w:spacing w:after="720"/>
    </w:pPr>
    <w:rPr>
      <w:rFonts w:eastAsia="Times New Roman" w:cs="Arial"/>
      <w:b/>
      <w:bCs/>
      <w:color w:val="000000"/>
      <w:sz w:val="24"/>
      <w:szCs w:val="24"/>
      <w:lang w:eastAsia="en-US"/>
    </w:rPr>
  </w:style>
  <w:style w:type="paragraph" w:customStyle="1" w:styleId="Bullets3">
    <w:name w:val="Bullets 3"/>
    <w:qFormat/>
    <w:rsid w:val="007B734B"/>
    <w:pPr>
      <w:numPr>
        <w:ilvl w:val="2"/>
        <w:numId w:val="20"/>
      </w:numPr>
      <w:spacing w:after="60" w:line="260" w:lineRule="atLeast"/>
      <w:ind w:left="1134"/>
    </w:pPr>
    <w:rPr>
      <w:szCs w:val="19"/>
    </w:rPr>
  </w:style>
  <w:style w:type="paragraph" w:customStyle="1" w:styleId="BodyText3ptAfter">
    <w:name w:val="Body Text 3pt After"/>
    <w:basedOn w:val="BodyText"/>
    <w:qFormat/>
    <w:rsid w:val="007B734B"/>
    <w:pPr>
      <w:spacing w:after="60"/>
    </w:pPr>
  </w:style>
  <w:style w:type="paragraph" w:styleId="BalloonText">
    <w:name w:val="Balloon Text"/>
    <w:basedOn w:val="Normal"/>
    <w:link w:val="BalloonTextChar"/>
    <w:uiPriority w:val="99"/>
    <w:semiHidden/>
    <w:unhideWhenUsed/>
    <w:rsid w:val="007B734B"/>
    <w:pPr>
      <w:spacing w:after="0"/>
    </w:pPr>
    <w:rPr>
      <w:rFonts w:ascii="Tahoma" w:hAnsi="Tahoma" w:cs="Tahoma"/>
      <w:sz w:val="16"/>
      <w:szCs w:val="16"/>
    </w:rPr>
  </w:style>
  <w:style w:type="character" w:customStyle="1" w:styleId="BalloonTextChar">
    <w:name w:val="Balloon Text Char"/>
    <w:link w:val="BalloonText"/>
    <w:uiPriority w:val="99"/>
    <w:semiHidden/>
    <w:rsid w:val="007B734B"/>
    <w:rPr>
      <w:rFonts w:ascii="Tahoma" w:hAnsi="Tahoma" w:cs="Tahoma"/>
      <w:sz w:val="16"/>
      <w:szCs w:val="16"/>
    </w:rPr>
  </w:style>
  <w:style w:type="character" w:styleId="Hyperlink">
    <w:name w:val="Hyperlink"/>
    <w:unhideWhenUsed/>
    <w:rsid w:val="007B734B"/>
    <w:rPr>
      <w:color w:val="0000FF"/>
      <w:u w:val="single"/>
    </w:rPr>
  </w:style>
  <w:style w:type="paragraph" w:styleId="FootnoteText">
    <w:name w:val="footnote text"/>
    <w:basedOn w:val="Normal"/>
    <w:link w:val="FootnoteTextChar"/>
    <w:uiPriority w:val="99"/>
    <w:unhideWhenUsed/>
    <w:rsid w:val="004E5C1E"/>
    <w:pPr>
      <w:spacing w:after="0"/>
      <w:ind w:left="142" w:hanging="142"/>
    </w:pPr>
    <w:rPr>
      <w:rFonts w:eastAsia="Times New Roman"/>
      <w:snapToGrid w:val="0"/>
      <w:sz w:val="18"/>
      <w:szCs w:val="18"/>
    </w:rPr>
  </w:style>
  <w:style w:type="character" w:customStyle="1" w:styleId="FootnoteTextChar">
    <w:name w:val="Footnote Text Char"/>
    <w:link w:val="FootnoteText"/>
    <w:uiPriority w:val="99"/>
    <w:rsid w:val="004E5C1E"/>
    <w:rPr>
      <w:rFonts w:eastAsia="Times New Roman"/>
      <w:snapToGrid w:val="0"/>
      <w:sz w:val="18"/>
      <w:szCs w:val="18"/>
      <w:lang w:eastAsia="en-US"/>
    </w:rPr>
  </w:style>
  <w:style w:type="character" w:styleId="FootnoteReference">
    <w:name w:val="footnote reference"/>
    <w:uiPriority w:val="99"/>
    <w:semiHidden/>
    <w:unhideWhenUsed/>
    <w:rsid w:val="007B734B"/>
    <w:rPr>
      <w:vertAlign w:val="superscript"/>
    </w:rPr>
  </w:style>
  <w:style w:type="paragraph" w:customStyle="1" w:styleId="AttachmentNumberedHeading1">
    <w:name w:val="Attachment Numbered Heading 1"/>
    <w:qFormat/>
    <w:rsid w:val="007B734B"/>
    <w:pPr>
      <w:numPr>
        <w:numId w:val="22"/>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7B734B"/>
    <w:pPr>
      <w:numPr>
        <w:ilvl w:val="1"/>
        <w:numId w:val="22"/>
      </w:numPr>
      <w:spacing w:before="140" w:line="260" w:lineRule="atLeast"/>
    </w:pPr>
    <w:rPr>
      <w:rFonts w:eastAsia="Times New Roman" w:cs="Arial"/>
      <w:b/>
      <w:bCs/>
      <w:color w:val="000000"/>
    </w:rPr>
  </w:style>
  <w:style w:type="paragraph" w:customStyle="1" w:styleId="Tablebullets">
    <w:name w:val="Table bullets"/>
    <w:basedOn w:val="Normal"/>
    <w:qFormat/>
    <w:rsid w:val="00E97ED5"/>
    <w:pPr>
      <w:numPr>
        <w:numId w:val="23"/>
      </w:numPr>
      <w:spacing w:before="40" w:after="40" w:line="260" w:lineRule="atLeast"/>
      <w:ind w:left="170" w:hanging="170"/>
    </w:pPr>
    <w:rPr>
      <w:rFonts w:eastAsia="Times New Roman" w:cs="Tms Rmn"/>
      <w:snapToGrid w:val="0"/>
      <w:sz w:val="20"/>
      <w:szCs w:val="20"/>
      <w:lang w:val="en-GB"/>
    </w:rPr>
  </w:style>
  <w:style w:type="paragraph" w:customStyle="1" w:styleId="Tablecolumnhead">
    <w:name w:val="Table column head"/>
    <w:basedOn w:val="Normal"/>
    <w:qFormat/>
    <w:rsid w:val="00901DA5"/>
    <w:pPr>
      <w:spacing w:before="80" w:after="80"/>
    </w:pPr>
    <w:rPr>
      <w:rFonts w:eastAsia="Times New Roman" w:cs="Tms Rmn"/>
      <w:b/>
      <w:snapToGrid w:val="0"/>
      <w:sz w:val="20"/>
      <w:szCs w:val="20"/>
      <w:lang w:val="en-GB"/>
    </w:rPr>
  </w:style>
  <w:style w:type="paragraph" w:customStyle="1" w:styleId="Tabletext">
    <w:name w:val="Table text"/>
    <w:basedOn w:val="Normal"/>
    <w:qFormat/>
    <w:rsid w:val="007B734B"/>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B734B"/>
    <w:pPr>
      <w:spacing w:before="170"/>
    </w:pPr>
  </w:style>
  <w:style w:type="paragraph" w:customStyle="1" w:styleId="SignatureLine">
    <w:name w:val="Signature Line"/>
    <w:basedOn w:val="BodyText"/>
    <w:qFormat/>
    <w:rsid w:val="003942D0"/>
    <w:pPr>
      <w:tabs>
        <w:tab w:val="right" w:leader="underscore" w:pos="4253"/>
        <w:tab w:val="left" w:pos="4522"/>
        <w:tab w:val="left" w:leader="underscore" w:pos="7796"/>
      </w:tabs>
      <w:spacing w:before="240" w:after="60"/>
    </w:pPr>
  </w:style>
  <w:style w:type="paragraph" w:customStyle="1" w:styleId="SignatureCaption">
    <w:name w:val="Signature Caption"/>
    <w:basedOn w:val="BodyText"/>
    <w:qFormat/>
    <w:rsid w:val="007B734B"/>
    <w:pPr>
      <w:tabs>
        <w:tab w:val="left" w:pos="4536"/>
      </w:tabs>
    </w:pPr>
  </w:style>
  <w:style w:type="paragraph" w:customStyle="1" w:styleId="AlphaList">
    <w:name w:val="Alpha List"/>
    <w:qFormat/>
    <w:rsid w:val="004733B0"/>
    <w:pPr>
      <w:numPr>
        <w:numId w:val="25"/>
      </w:numPr>
      <w:spacing w:after="60" w:line="260" w:lineRule="atLeast"/>
    </w:pPr>
    <w:rPr>
      <w:szCs w:val="19"/>
    </w:rPr>
  </w:style>
  <w:style w:type="paragraph" w:customStyle="1" w:styleId="AlphaList2">
    <w:name w:val="Alpha List 2"/>
    <w:qFormat/>
    <w:rsid w:val="004733B0"/>
    <w:pPr>
      <w:numPr>
        <w:ilvl w:val="1"/>
        <w:numId w:val="25"/>
      </w:numPr>
      <w:spacing w:after="60" w:line="260" w:lineRule="atLeast"/>
    </w:pPr>
    <w:rPr>
      <w:szCs w:val="19"/>
    </w:rPr>
  </w:style>
  <w:style w:type="paragraph" w:styleId="NormalWeb">
    <w:name w:val="Normal (Web)"/>
    <w:basedOn w:val="Normal"/>
    <w:uiPriority w:val="99"/>
    <w:semiHidden/>
    <w:unhideWhenUsed/>
    <w:rsid w:val="007E7119"/>
    <w:pPr>
      <w:spacing w:before="100" w:beforeAutospacing="1" w:after="100" w:afterAutospacing="1"/>
    </w:pPr>
    <w:rPr>
      <w:rFonts w:ascii="Times New Roman" w:eastAsia="Times New Roman" w:hAnsi="Times New Roman"/>
      <w:sz w:val="24"/>
      <w:szCs w:val="24"/>
      <w:lang w:val="en-US"/>
    </w:rPr>
  </w:style>
  <w:style w:type="paragraph" w:styleId="ListParagraph">
    <w:name w:val="List Paragraph"/>
    <w:basedOn w:val="Normal"/>
    <w:uiPriority w:val="34"/>
    <w:qFormat/>
    <w:rsid w:val="00754304"/>
    <w:pPr>
      <w:spacing w:after="200" w:line="276" w:lineRule="auto"/>
      <w:ind w:left="720"/>
      <w:contextualSpacing/>
    </w:pPr>
    <w:rPr>
      <w:rFonts w:ascii="Corbel" w:eastAsia="Calibri" w:hAnsi="Corbel"/>
      <w:sz w:val="22"/>
      <w:szCs w:val="22"/>
    </w:rPr>
  </w:style>
  <w:style w:type="character" w:styleId="FollowedHyperlink">
    <w:name w:val="FollowedHyperlink"/>
    <w:uiPriority w:val="99"/>
    <w:semiHidden/>
    <w:unhideWhenUsed/>
    <w:rsid w:val="00245997"/>
    <w:rPr>
      <w:color w:val="800080"/>
      <w:u w:val="single"/>
    </w:rPr>
  </w:style>
  <w:style w:type="character" w:styleId="CommentReference">
    <w:name w:val="annotation reference"/>
    <w:uiPriority w:val="99"/>
    <w:semiHidden/>
    <w:unhideWhenUsed/>
    <w:rsid w:val="00E2002A"/>
    <w:rPr>
      <w:sz w:val="16"/>
      <w:szCs w:val="16"/>
    </w:rPr>
  </w:style>
  <w:style w:type="paragraph" w:styleId="CommentText">
    <w:name w:val="annotation text"/>
    <w:basedOn w:val="Normal"/>
    <w:link w:val="CommentTextChar"/>
    <w:uiPriority w:val="99"/>
    <w:semiHidden/>
    <w:unhideWhenUsed/>
    <w:rsid w:val="00E2002A"/>
    <w:rPr>
      <w:sz w:val="20"/>
      <w:szCs w:val="20"/>
    </w:rPr>
  </w:style>
  <w:style w:type="character" w:customStyle="1" w:styleId="CommentTextChar">
    <w:name w:val="Comment Text Char"/>
    <w:link w:val="CommentText"/>
    <w:uiPriority w:val="99"/>
    <w:semiHidden/>
    <w:rsid w:val="00E2002A"/>
    <w:rPr>
      <w:lang w:eastAsia="en-US"/>
    </w:rPr>
  </w:style>
  <w:style w:type="paragraph" w:styleId="CommentSubject">
    <w:name w:val="annotation subject"/>
    <w:basedOn w:val="CommentText"/>
    <w:next w:val="CommentText"/>
    <w:link w:val="CommentSubjectChar"/>
    <w:uiPriority w:val="99"/>
    <w:semiHidden/>
    <w:unhideWhenUsed/>
    <w:rsid w:val="00E2002A"/>
    <w:rPr>
      <w:b/>
      <w:bCs/>
    </w:rPr>
  </w:style>
  <w:style w:type="character" w:customStyle="1" w:styleId="CommentSubjectChar">
    <w:name w:val="Comment Subject Char"/>
    <w:link w:val="CommentSubject"/>
    <w:uiPriority w:val="99"/>
    <w:semiHidden/>
    <w:rsid w:val="00E200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www.acecqa.gov.au/qualifications/approved-first-aid-qualifications" TargetMode="External"/><Relationship Id="rId18" Type="http://schemas.openxmlformats.org/officeDocument/2006/relationships/hyperlink" Target="http://www.abcb.gov.au/about-the-national-construction-code/the-building-code-of-australia" TargetMode="External"/><Relationship Id="rId3" Type="http://schemas.openxmlformats.org/officeDocument/2006/relationships/styles" Target="styles.xml"/><Relationship Id="rId21" Type="http://schemas.openxmlformats.org/officeDocument/2006/relationships/hyperlink" Target="http://www.worksafe.vic.gov.au/forms-and-publications/forms-and-publications/guide-to-incident-notification" TargetMode="External"/><Relationship Id="rId7" Type="http://schemas.openxmlformats.org/officeDocument/2006/relationships/endnotes" Target="endnotes.xml"/><Relationship Id="rId12" Type="http://schemas.openxmlformats.org/officeDocument/2006/relationships/hyperlink" Target="http://www.ambulance.vic.gov.au/Education/Calling-Triple-0.html" TargetMode="External"/><Relationship Id="rId17" Type="http://schemas.openxmlformats.org/officeDocument/2006/relationships/hyperlink" Target="http://www.ambulance.vic.gov.au/Education/Calling-Triple-0.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ecqa.gov.au/sample-forms-and-templates-now-available" TargetMode="External"/><Relationship Id="rId20" Type="http://schemas.openxmlformats.org/officeDocument/2006/relationships/hyperlink" Target="http://www.vmi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law.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orksafe.vic.gov.au" TargetMode="External"/><Relationship Id="rId23" Type="http://schemas.openxmlformats.org/officeDocument/2006/relationships/footer" Target="footer1.xml"/><Relationship Id="rId10" Type="http://schemas.openxmlformats.org/officeDocument/2006/relationships/hyperlink" Target="http://www.legislation.vic.gov.au/" TargetMode="External"/><Relationship Id="rId19" Type="http://schemas.openxmlformats.org/officeDocument/2006/relationships/hyperlink" Target="http://www.nhmrc.gov.au/guidelines/publications/ch55" TargetMode="Externa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hyperlink" Target="http://www.acecqa.gov.au/sample-forms-and-templates-now-available" TargetMode="External"/><Relationship Id="rId22" Type="http://schemas.openxmlformats.org/officeDocument/2006/relationships/hyperlink" Target="http://www.worksafe.vic.gov.au/safety-and-prevention/health-and-safety-topics/incident-not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Incident-Injury-Trauma-and-Illness-Policy-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24EB9-13B1-4DC2-BC47-8219C788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Incident-Injury-Trauma-and-Illness-Policy-v2</Template>
  <TotalTime>1</TotalTime>
  <Pages>11</Pages>
  <Words>4118</Words>
  <Characters>23478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27541</CharactersWithSpaces>
  <SharedDoc>false</SharedDoc>
  <HLinks>
    <vt:vector size="78" baseType="variant">
      <vt:variant>
        <vt:i4>3145777</vt:i4>
      </vt:variant>
      <vt:variant>
        <vt:i4>39</vt:i4>
      </vt:variant>
      <vt:variant>
        <vt:i4>0</vt:i4>
      </vt:variant>
      <vt:variant>
        <vt:i4>5</vt:i4>
      </vt:variant>
      <vt:variant>
        <vt:lpwstr>http://www.worksafe.vic.gov.au/safety-and-prevention/health-and-safety-topics/incident-notification</vt:lpwstr>
      </vt:variant>
      <vt:variant>
        <vt:lpwstr/>
      </vt:variant>
      <vt:variant>
        <vt:i4>6815789</vt:i4>
      </vt:variant>
      <vt:variant>
        <vt:i4>36</vt:i4>
      </vt:variant>
      <vt:variant>
        <vt:i4>0</vt:i4>
      </vt:variant>
      <vt:variant>
        <vt:i4>5</vt:i4>
      </vt:variant>
      <vt:variant>
        <vt:lpwstr>http://www.worksafe.vic.gov.au/forms-and-publications/forms-and-publications/guide-to-incident-notification</vt:lpwstr>
      </vt:variant>
      <vt:variant>
        <vt:lpwstr/>
      </vt:variant>
      <vt:variant>
        <vt:i4>6881337</vt:i4>
      </vt:variant>
      <vt:variant>
        <vt:i4>33</vt:i4>
      </vt:variant>
      <vt:variant>
        <vt:i4>0</vt:i4>
      </vt:variant>
      <vt:variant>
        <vt:i4>5</vt:i4>
      </vt:variant>
      <vt:variant>
        <vt:lpwstr>http://www.vmia.vic.gov.au/</vt:lpwstr>
      </vt:variant>
      <vt:variant>
        <vt:lpwstr/>
      </vt:variant>
      <vt:variant>
        <vt:i4>1769564</vt:i4>
      </vt:variant>
      <vt:variant>
        <vt:i4>30</vt:i4>
      </vt:variant>
      <vt:variant>
        <vt:i4>0</vt:i4>
      </vt:variant>
      <vt:variant>
        <vt:i4>5</vt:i4>
      </vt:variant>
      <vt:variant>
        <vt:lpwstr>http://www.nhmrc.gov.au/guidelines/publications/ch55</vt:lpwstr>
      </vt:variant>
      <vt:variant>
        <vt:lpwstr/>
      </vt:variant>
      <vt:variant>
        <vt:i4>3145782</vt:i4>
      </vt:variant>
      <vt:variant>
        <vt:i4>27</vt:i4>
      </vt:variant>
      <vt:variant>
        <vt:i4>0</vt:i4>
      </vt:variant>
      <vt:variant>
        <vt:i4>5</vt:i4>
      </vt:variant>
      <vt:variant>
        <vt:lpwstr>http://www.abcb.gov.au/about-the-national-construction-code/the-building-code-of-australia</vt:lpwstr>
      </vt:variant>
      <vt:variant>
        <vt:lpwstr/>
      </vt:variant>
      <vt:variant>
        <vt:i4>2752614</vt:i4>
      </vt:variant>
      <vt:variant>
        <vt:i4>24</vt:i4>
      </vt:variant>
      <vt:variant>
        <vt:i4>0</vt:i4>
      </vt:variant>
      <vt:variant>
        <vt:i4>5</vt:i4>
      </vt:variant>
      <vt:variant>
        <vt:lpwstr>http://www.ambulance.vic.gov.au/Education/Calling-Triple-0.html</vt:lpwstr>
      </vt:variant>
      <vt:variant>
        <vt:lpwstr/>
      </vt:variant>
      <vt:variant>
        <vt:i4>1769501</vt:i4>
      </vt:variant>
      <vt:variant>
        <vt:i4>21</vt:i4>
      </vt:variant>
      <vt:variant>
        <vt:i4>0</vt:i4>
      </vt:variant>
      <vt:variant>
        <vt:i4>5</vt:i4>
      </vt:variant>
      <vt:variant>
        <vt:lpwstr>http://www.acecqa.gov.au/sample-forms-and-templates-now-available</vt:lpwstr>
      </vt:variant>
      <vt:variant>
        <vt:lpwstr/>
      </vt:variant>
      <vt:variant>
        <vt:i4>6684725</vt:i4>
      </vt:variant>
      <vt:variant>
        <vt:i4>18</vt:i4>
      </vt:variant>
      <vt:variant>
        <vt:i4>0</vt:i4>
      </vt:variant>
      <vt:variant>
        <vt:i4>5</vt:i4>
      </vt:variant>
      <vt:variant>
        <vt:lpwstr>http://www.worksafe.vic.gov.au/</vt:lpwstr>
      </vt:variant>
      <vt:variant>
        <vt:lpwstr/>
      </vt:variant>
      <vt:variant>
        <vt:i4>1769501</vt:i4>
      </vt:variant>
      <vt:variant>
        <vt:i4>15</vt:i4>
      </vt:variant>
      <vt:variant>
        <vt:i4>0</vt:i4>
      </vt:variant>
      <vt:variant>
        <vt:i4>5</vt:i4>
      </vt:variant>
      <vt:variant>
        <vt:lpwstr>http://www.acecqa.gov.au/sample-forms-and-templates-now-available</vt:lpwstr>
      </vt:variant>
      <vt:variant>
        <vt:lpwstr/>
      </vt:variant>
      <vt:variant>
        <vt:i4>1966168</vt:i4>
      </vt:variant>
      <vt:variant>
        <vt:i4>12</vt:i4>
      </vt:variant>
      <vt:variant>
        <vt:i4>0</vt:i4>
      </vt:variant>
      <vt:variant>
        <vt:i4>5</vt:i4>
      </vt:variant>
      <vt:variant>
        <vt:lpwstr>http://www.acecqa.gov.au/qualifications/approved-first-aid-qualifications</vt:lpwstr>
      </vt:variant>
      <vt:variant>
        <vt:lpwstr/>
      </vt:variant>
      <vt:variant>
        <vt:i4>2752614</vt:i4>
      </vt:variant>
      <vt:variant>
        <vt:i4>9</vt:i4>
      </vt:variant>
      <vt:variant>
        <vt:i4>0</vt:i4>
      </vt:variant>
      <vt:variant>
        <vt:i4>5</vt:i4>
      </vt:variant>
      <vt:variant>
        <vt:lpwstr>http://www.ambulance.vic.gov.au/Education/Calling-Triple-0.html</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Cogley</dc:creator>
  <cp:keywords/>
  <cp:lastModifiedBy>Charlotte Tay</cp:lastModifiedBy>
  <cp:revision>2</cp:revision>
  <cp:lastPrinted>2012-06-21T23:14:00Z</cp:lastPrinted>
  <dcterms:created xsi:type="dcterms:W3CDTF">2022-07-27T01:11:00Z</dcterms:created>
  <dcterms:modified xsi:type="dcterms:W3CDTF">2022-07-27T01:11:00Z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