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EDE64" w14:textId="77777777" w:rsidR="005F1D3F" w:rsidRPr="003946BE" w:rsidRDefault="00A96E93" w:rsidP="005F1D3F">
      <w:pPr>
        <w:pStyle w:val="Title"/>
      </w:pPr>
      <w:r>
        <w:t>Inclusion and Equity Policy</w:t>
      </w:r>
    </w:p>
    <w:p w14:paraId="5E365AF9" w14:textId="77777777" w:rsidR="00A96E93" w:rsidRPr="0031611E" w:rsidRDefault="00A96E93" w:rsidP="0031611E">
      <w:pPr>
        <w:pStyle w:val="Mandatory"/>
      </w:pPr>
      <w:r w:rsidRPr="0031611E">
        <w:t>Best Pr</w:t>
      </w:r>
      <w:r w:rsidR="00625D3A">
        <w:t>actice – Quality Area 1 (and 6)</w:t>
      </w:r>
    </w:p>
    <w:p w14:paraId="664CE895" w14:textId="77777777" w:rsidR="007657CF" w:rsidRPr="0031611E" w:rsidRDefault="007657CF" w:rsidP="0031611E">
      <w:pPr>
        <w:pStyle w:val="Heading1"/>
      </w:pPr>
      <w:r w:rsidRPr="0031611E">
        <w:t>Purpose</w:t>
      </w:r>
    </w:p>
    <w:p w14:paraId="2F838C13" w14:textId="77777777" w:rsidR="00A96E93" w:rsidRDefault="00A96E93" w:rsidP="0031611E">
      <w:pPr>
        <w:pStyle w:val="BodyText3ptAfter"/>
      </w:pPr>
      <w:r>
        <w:t>This pol</w:t>
      </w:r>
      <w:r w:rsidR="00625D3A">
        <w:t>icy will provide guidelines to:</w:t>
      </w:r>
    </w:p>
    <w:p w14:paraId="64A1769D" w14:textId="77777777" w:rsidR="00A96E93" w:rsidRPr="00BF3A07" w:rsidRDefault="00A96E93" w:rsidP="00D65443">
      <w:pPr>
        <w:pStyle w:val="Bullets1"/>
        <w:ind w:left="284" w:hanging="284"/>
      </w:pPr>
      <w:r>
        <w:t>ensure a</w:t>
      </w:r>
      <w:r w:rsidRPr="00BF3A07">
        <w:t xml:space="preserve">ll </w:t>
      </w:r>
      <w:r>
        <w:t>adults and children</w:t>
      </w:r>
      <w:r w:rsidRPr="00BF3A07">
        <w:t xml:space="preserve"> at </w:t>
      </w:r>
      <w:fldSimple w:instr=" DOCPROPERTY  Company  \* MERGEFORMAT ">
        <w:r w:rsidR="00DE61CF">
          <w:t>Box Hill North Primary School Kindergarten</w:t>
        </w:r>
      </w:fldSimple>
      <w:r>
        <w:rPr>
          <w:b/>
        </w:rPr>
        <w:t xml:space="preserve"> </w:t>
      </w:r>
      <w:r w:rsidRPr="00BF3A07">
        <w:t>are treated equitably and with respect</w:t>
      </w:r>
      <w:r>
        <w:t>,</w:t>
      </w:r>
      <w:r w:rsidRPr="00BF3A07">
        <w:t xml:space="preserve"> regardless of their background, </w:t>
      </w:r>
      <w:r>
        <w:t xml:space="preserve">ethnicity, culture, language, beliefs, </w:t>
      </w:r>
      <w:r w:rsidRPr="00BF3A07">
        <w:t>gender, age, soci</w:t>
      </w:r>
      <w:r>
        <w:t>o</w:t>
      </w:r>
      <w:r w:rsidRPr="00BF3A07">
        <w:t>economic sta</w:t>
      </w:r>
      <w:r>
        <w:t xml:space="preserve">tus, level of </w:t>
      </w:r>
      <w:r w:rsidRPr="00BF3A07">
        <w:t>ability</w:t>
      </w:r>
      <w:r>
        <w:t>,</w:t>
      </w:r>
      <w:r w:rsidRPr="00BF3A07">
        <w:t xml:space="preserve"> additional needs, </w:t>
      </w:r>
      <w:r>
        <w:t>family structure or lifestyle</w:t>
      </w:r>
    </w:p>
    <w:p w14:paraId="21504A57" w14:textId="77777777" w:rsidR="00A96E93" w:rsidRPr="00BF3A07" w:rsidRDefault="00A96E93" w:rsidP="00D65443">
      <w:pPr>
        <w:pStyle w:val="Bullets1"/>
        <w:ind w:left="284" w:hanging="284"/>
      </w:pPr>
      <w:r w:rsidRPr="00BF3A07">
        <w:t>promot</w:t>
      </w:r>
      <w:r>
        <w:t>e</w:t>
      </w:r>
      <w:r w:rsidRPr="00BF3A07">
        <w:t xml:space="preserve"> inclusive practices and </w:t>
      </w:r>
      <w:r>
        <w:t xml:space="preserve">ensure </w:t>
      </w:r>
      <w:r w:rsidRPr="00BF3A07">
        <w:t xml:space="preserve">the successful </w:t>
      </w:r>
      <w:r>
        <w:t>participation</w:t>
      </w:r>
      <w:r w:rsidRPr="00BF3A07">
        <w:t xml:space="preserve"> of all children</w:t>
      </w:r>
      <w:r>
        <w:t xml:space="preserve"> at </w:t>
      </w:r>
      <w:r w:rsidR="00EC1A50">
        <w:br/>
      </w:r>
      <w:fldSimple w:instr=" DOCPROPERTY  Company  \* MERGEFORMAT ">
        <w:r w:rsidR="00DE61CF">
          <w:t>Box Hill North Primary School Kindergarten</w:t>
        </w:r>
      </w:fldSimple>
      <w:r w:rsidR="00426B70">
        <w:t>.</w:t>
      </w:r>
    </w:p>
    <w:p w14:paraId="2040B543" w14:textId="77777777" w:rsidR="00A96E93" w:rsidRPr="0031611E" w:rsidRDefault="00A96E93" w:rsidP="0031611E">
      <w:pPr>
        <w:pStyle w:val="Heading1"/>
      </w:pPr>
      <w:r w:rsidRPr="0031611E">
        <w:t>Policy statement</w:t>
      </w:r>
    </w:p>
    <w:p w14:paraId="6D769405" w14:textId="77777777" w:rsidR="00A96E93" w:rsidRPr="0031611E" w:rsidRDefault="00A96E93" w:rsidP="00EC1A50">
      <w:pPr>
        <w:pStyle w:val="Heading2"/>
      </w:pPr>
      <w:r w:rsidRPr="0031611E">
        <w:t>Values</w:t>
      </w:r>
    </w:p>
    <w:p w14:paraId="791964FF" w14:textId="77777777" w:rsidR="00A96E93" w:rsidRDefault="007660DA" w:rsidP="0031611E">
      <w:pPr>
        <w:pStyle w:val="BodyText3ptAfter"/>
      </w:pPr>
      <w:fldSimple w:instr=" DOCPROPERTY  Company  \* MERGEFORMAT ">
        <w:r w:rsidR="00DE61CF">
          <w:t>Box Hill North Primary School Kindergarten</w:t>
        </w:r>
      </w:fldSimple>
      <w:r w:rsidR="00426B70">
        <w:t xml:space="preserve"> </w:t>
      </w:r>
      <w:r w:rsidR="00A96E93">
        <w:t>is committed to:</w:t>
      </w:r>
    </w:p>
    <w:p w14:paraId="5E447B1A" w14:textId="77777777" w:rsidR="00A96E93" w:rsidRDefault="00A96E93" w:rsidP="00D65443">
      <w:pPr>
        <w:pStyle w:val="Bullets1"/>
        <w:ind w:left="284" w:hanging="284"/>
      </w:pPr>
      <w:r>
        <w:t>acknowledging and respecting the rights of all children to be provided with and participate in a quality early childhood education and care program</w:t>
      </w:r>
    </w:p>
    <w:p w14:paraId="04338704" w14:textId="77777777" w:rsidR="00A96E93" w:rsidRDefault="00A96E93" w:rsidP="00D65443">
      <w:pPr>
        <w:pStyle w:val="Bullets1"/>
        <w:ind w:left="284" w:hanging="284"/>
      </w:pPr>
      <w:r>
        <w:t>creating an environment that supports, reflects and promotes equitable and inclusive behaviours and practices</w:t>
      </w:r>
    </w:p>
    <w:p w14:paraId="47CF4D84" w14:textId="77777777" w:rsidR="00A96E93" w:rsidRDefault="00A96E93" w:rsidP="00D65443">
      <w:pPr>
        <w:pStyle w:val="Bullets1"/>
        <w:ind w:left="284" w:hanging="284"/>
      </w:pPr>
      <w:r>
        <w:t>creating a sense of belonging for all children, families and staff, where diverse identities, backgrounds, experiences, skills and interests are respected, valued and given opportunities to be expressed/developed</w:t>
      </w:r>
    </w:p>
    <w:p w14:paraId="76DD891B" w14:textId="77777777" w:rsidR="00A96E93" w:rsidRDefault="00A96E93" w:rsidP="00D65443">
      <w:pPr>
        <w:pStyle w:val="Bullets1"/>
        <w:ind w:left="284" w:hanging="284"/>
      </w:pPr>
      <w:r>
        <w:t>ensuring that programs are reflective of, and responsive to, the values and cultural beliefs of families using the service, and of those within the local community and broader society</w:t>
      </w:r>
    </w:p>
    <w:p w14:paraId="2BE1CDF1" w14:textId="77777777" w:rsidR="00A96E93" w:rsidRDefault="00A96E93" w:rsidP="00D65443">
      <w:pPr>
        <w:pStyle w:val="Bullets1"/>
        <w:ind w:left="284" w:hanging="284"/>
      </w:pPr>
      <w:r>
        <w:t xml:space="preserve">working to ensure children are not discriminated against on the basis of </w:t>
      </w:r>
      <w:r w:rsidRPr="00BF3A07">
        <w:t xml:space="preserve">background, </w:t>
      </w:r>
      <w:r>
        <w:t xml:space="preserve">ethnicity, culture, language, beliefs, </w:t>
      </w:r>
      <w:r w:rsidRPr="00BF3A07">
        <w:t>gender, age, soci</w:t>
      </w:r>
      <w:r>
        <w:t>o</w:t>
      </w:r>
      <w:r w:rsidRPr="00BF3A07">
        <w:t>economic sta</w:t>
      </w:r>
      <w:r>
        <w:t xml:space="preserve">tus, level of </w:t>
      </w:r>
      <w:r w:rsidRPr="00BF3A07">
        <w:t>abilit</w:t>
      </w:r>
      <w:r>
        <w:t>y</w:t>
      </w:r>
      <w:r w:rsidRPr="00BF3A07">
        <w:t xml:space="preserve"> or additional needs, </w:t>
      </w:r>
      <w:r>
        <w:t>family structure or lifestyle</w:t>
      </w:r>
    </w:p>
    <w:p w14:paraId="10A65738" w14:textId="77777777" w:rsidR="00A96E93" w:rsidRPr="00AB72F6" w:rsidRDefault="00A96E93" w:rsidP="00D65443">
      <w:pPr>
        <w:pStyle w:val="Bullets1"/>
        <w:ind w:left="284" w:hanging="284"/>
      </w:pPr>
      <w:r w:rsidRPr="00AB72F6">
        <w:t xml:space="preserve">ensuring that no employee, prospective employee, parent/guardian, child, volunteer or student at the service is discriminated against on the basis of having or being suspected of having an infectious disease or blood-borne virus (BBV – refer to </w:t>
      </w:r>
      <w:r w:rsidRPr="00AB72F6">
        <w:rPr>
          <w:i/>
        </w:rPr>
        <w:t>Definitions</w:t>
      </w:r>
      <w:r w:rsidR="00625D3A">
        <w:t>)</w:t>
      </w:r>
    </w:p>
    <w:p w14:paraId="586CA974" w14:textId="77777777" w:rsidR="00A96E93" w:rsidRDefault="00A96E93" w:rsidP="00D65443">
      <w:pPr>
        <w:pStyle w:val="Bullets1"/>
        <w:ind w:left="284" w:hanging="284"/>
      </w:pPr>
      <w:r>
        <w:t xml:space="preserve">upholding the values and principles of Early </w:t>
      </w:r>
      <w:r w:rsidRPr="00A30D5E">
        <w:t>C</w:t>
      </w:r>
      <w:r>
        <w:t>hildhood</w:t>
      </w:r>
      <w:r w:rsidRPr="00A30D5E">
        <w:t xml:space="preserve"> A</w:t>
      </w:r>
      <w:r>
        <w:t>ustralia (ECA)</w:t>
      </w:r>
      <w:r w:rsidRPr="00A30D5E">
        <w:t xml:space="preserve"> </w:t>
      </w:r>
      <w:r>
        <w:t xml:space="preserve">and </w:t>
      </w:r>
      <w:r w:rsidRPr="00A30D5E">
        <w:t>E</w:t>
      </w:r>
      <w:r>
        <w:t xml:space="preserve">arly Childhood Intervention Australia’s (ECIA) </w:t>
      </w:r>
      <w:r w:rsidRPr="00642A66">
        <w:rPr>
          <w:i/>
        </w:rPr>
        <w:t>Position Statement on the Inclusion of Children with a Disability in Early Childhood Education and Care</w:t>
      </w:r>
      <w:r>
        <w:t xml:space="preserve"> (refer to </w:t>
      </w:r>
      <w:r w:rsidRPr="00642A66">
        <w:rPr>
          <w:i/>
        </w:rPr>
        <w:t>Sources</w:t>
      </w:r>
      <w:r>
        <w:t>)</w:t>
      </w:r>
    </w:p>
    <w:p w14:paraId="5BADA420" w14:textId="77777777" w:rsidR="00A96E93" w:rsidRDefault="00A96E93" w:rsidP="00D65443">
      <w:pPr>
        <w:pStyle w:val="Bullets1"/>
        <w:ind w:left="284" w:hanging="284"/>
      </w:pPr>
      <w:r>
        <w:t>providing all children with the opportunity to access programs at the service, and recognising that all families are unique and that children learn in different ways and at different rates</w:t>
      </w:r>
    </w:p>
    <w:p w14:paraId="2F7E496D" w14:textId="77777777" w:rsidR="00A96E93" w:rsidRDefault="00A96E93" w:rsidP="00D65443">
      <w:pPr>
        <w:pStyle w:val="Bullets1"/>
        <w:ind w:left="284" w:hanging="284"/>
      </w:pPr>
      <w:r>
        <w:t>consistently updating and supporting the knowledge, skills, practices and attitudes of staff to encourage and ensure inclusion and equity</w:t>
      </w:r>
    </w:p>
    <w:p w14:paraId="1AD3A05C" w14:textId="77777777" w:rsidR="00A96E93" w:rsidRDefault="00A96E93" w:rsidP="00D65443">
      <w:pPr>
        <w:pStyle w:val="Bullets1"/>
        <w:ind w:left="284" w:hanging="284"/>
        <w:rPr>
          <w:i/>
        </w:rPr>
      </w:pPr>
      <w:r w:rsidRPr="00C548AD">
        <w:t>com</w:t>
      </w:r>
      <w:r>
        <w:t xml:space="preserve">plying with current legislation </w:t>
      </w:r>
      <w:r w:rsidRPr="00C548AD">
        <w:t xml:space="preserve">including the </w:t>
      </w:r>
      <w:hyperlink r:id="rId8" w:tgtFrame="_blank" w:history="1">
        <w:r w:rsidRPr="00523995">
          <w:rPr>
            <w:i/>
            <w:iCs/>
            <w:lang w:val="en-GB"/>
          </w:rPr>
          <w:t>Charter of Human Rights and Responsibilities Act 2006</w:t>
        </w:r>
      </w:hyperlink>
      <w:r>
        <w:rPr>
          <w:lang w:val="en-GB"/>
        </w:rPr>
        <w:t xml:space="preserve">, </w:t>
      </w:r>
      <w:r w:rsidRPr="00673320">
        <w:rPr>
          <w:i/>
        </w:rPr>
        <w:t>Equal Opportunity Act 2010</w:t>
      </w:r>
      <w:r>
        <w:t>,</w:t>
      </w:r>
      <w:r w:rsidRPr="00C548AD">
        <w:t xml:space="preserve"> </w:t>
      </w:r>
      <w:r>
        <w:rPr>
          <w:i/>
        </w:rPr>
        <w:t xml:space="preserve">Disability Act 2006 </w:t>
      </w:r>
      <w:r w:rsidRPr="00D6545F">
        <w:t>and</w:t>
      </w:r>
      <w:r>
        <w:rPr>
          <w:i/>
        </w:rPr>
        <w:t xml:space="preserve"> Racial and Religious Tolerance Act 2001</w:t>
      </w:r>
      <w:r>
        <w:t>.</w:t>
      </w:r>
    </w:p>
    <w:p w14:paraId="43BBA105" w14:textId="77777777" w:rsidR="00A96E93" w:rsidRPr="0031611E" w:rsidRDefault="00A96E93" w:rsidP="00EC1A50">
      <w:pPr>
        <w:pStyle w:val="Heading2"/>
      </w:pPr>
      <w:r w:rsidRPr="0031611E">
        <w:t>Scope</w:t>
      </w:r>
    </w:p>
    <w:p w14:paraId="101D0E1E" w14:textId="77777777" w:rsidR="005E3388" w:rsidRDefault="00A96E93" w:rsidP="0031611E">
      <w:pPr>
        <w:pStyle w:val="BodyText"/>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Pr>
          <w:shd w:val="clear" w:color="auto" w:fill="FFFFFF"/>
        </w:rPr>
        <w:t>Nominated Supervisor, Certified Supervisor,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fldSimple w:instr=" DOCPROPERTY  Company  \* MERGEFORMAT ">
        <w:r w:rsidR="00DE61CF">
          <w:t>Box Hill North Primary School Kindergarten</w:t>
        </w:r>
      </w:fldSimple>
      <w:r w:rsidR="00426B70">
        <w:t>.</w:t>
      </w:r>
    </w:p>
    <w:p w14:paraId="45B34B72" w14:textId="77777777" w:rsidR="005E3388" w:rsidRDefault="005E3388" w:rsidP="005E3388"/>
    <w:p w14:paraId="0A623740" w14:textId="77777777" w:rsidR="006D0D8B" w:rsidRDefault="006D0D8B" w:rsidP="005E3388"/>
    <w:p w14:paraId="74EE35C3" w14:textId="77777777" w:rsidR="006D0D8B" w:rsidRDefault="006D0D8B" w:rsidP="005E3388"/>
    <w:p w14:paraId="71917DC9" w14:textId="77777777" w:rsidR="006D0D8B" w:rsidRDefault="006D0D8B" w:rsidP="005E3388">
      <w:pPr>
        <w:rPr>
          <w:sz w:val="20"/>
          <w:lang w:eastAsia="en-AU"/>
        </w:rPr>
      </w:pPr>
    </w:p>
    <w:p w14:paraId="75938346" w14:textId="77777777" w:rsidR="00A96E93" w:rsidRPr="0031611E" w:rsidRDefault="00A96E93" w:rsidP="00EC1A50">
      <w:pPr>
        <w:pStyle w:val="Heading2"/>
      </w:pPr>
      <w:r w:rsidRPr="00EC1A50">
        <w:lastRenderedPageBreak/>
        <w:t>Background</w:t>
      </w:r>
      <w:r w:rsidRPr="0031611E">
        <w:t xml:space="preserve"> and legislation</w:t>
      </w:r>
    </w:p>
    <w:p w14:paraId="37200CFD" w14:textId="77777777" w:rsidR="00A96E93" w:rsidRDefault="00A96E93" w:rsidP="00EC1A50">
      <w:pPr>
        <w:pStyle w:val="Heading4"/>
        <w:spacing w:before="170"/>
        <w:rPr>
          <w:lang w:val="en-US"/>
        </w:rPr>
      </w:pPr>
      <w:r>
        <w:rPr>
          <w:lang w:val="en-US"/>
        </w:rPr>
        <w:t>Background</w:t>
      </w:r>
    </w:p>
    <w:p w14:paraId="639F29CA" w14:textId="77777777" w:rsidR="00A96E93" w:rsidRDefault="00A96E93" w:rsidP="0031611E">
      <w:pPr>
        <w:pStyle w:val="BodyText"/>
      </w:pPr>
      <w:r w:rsidRPr="00F2678F">
        <w:t xml:space="preserve">It is intended that all </w:t>
      </w:r>
      <w:r>
        <w:t xml:space="preserve">Victorian </w:t>
      </w:r>
      <w:r w:rsidRPr="00F2678F">
        <w:t xml:space="preserve">children have access to a year of kindergarten before school. </w:t>
      </w:r>
      <w:r w:rsidRPr="003A7B83">
        <w:t>The Victorian Government requires f</w:t>
      </w:r>
      <w:r w:rsidRPr="003A7B83">
        <w:rPr>
          <w:bCs/>
        </w:rPr>
        <w:t xml:space="preserve">unded organisations to ensure </w:t>
      </w:r>
      <w:r>
        <w:rPr>
          <w:bCs/>
        </w:rPr>
        <w:t xml:space="preserve">that </w:t>
      </w:r>
      <w:r w:rsidRPr="003A7B83">
        <w:rPr>
          <w:bCs/>
        </w:rPr>
        <w:t>their policies and procedures promote equality of opportunity for all children.</w:t>
      </w:r>
      <w:r w:rsidRPr="003A7B83">
        <w:t xml:space="preserve"> </w:t>
      </w:r>
      <w:r>
        <w:t xml:space="preserve">Criteria for access and inclusion are outlined in </w:t>
      </w:r>
      <w:r w:rsidR="002437C8">
        <w:t xml:space="preserve"> the current edition of the Department of Education and Early Childhood Development’s </w:t>
      </w:r>
      <w:r w:rsidR="00D95872">
        <w:t xml:space="preserve">(DEECD’s) </w:t>
      </w:r>
      <w:r w:rsidR="00E8718A" w:rsidRPr="006965C8">
        <w:rPr>
          <w:i/>
        </w:rPr>
        <w:t xml:space="preserve">The Kindergarten Guide </w:t>
      </w:r>
      <w:r>
        <w:t xml:space="preserve">(refer to </w:t>
      </w:r>
      <w:r w:rsidRPr="003A7B83">
        <w:rPr>
          <w:i/>
        </w:rPr>
        <w:t>Sources</w:t>
      </w:r>
      <w:r>
        <w:t>) and include the requirement that funded organisations comply w</w:t>
      </w:r>
      <w:r w:rsidR="00625D3A">
        <w:t>ith existing legislation.</w:t>
      </w:r>
    </w:p>
    <w:p w14:paraId="6C130917" w14:textId="77777777" w:rsidR="00D851EB" w:rsidRPr="00913A0C" w:rsidRDefault="00A96E93" w:rsidP="00592A3C">
      <w:pPr>
        <w:pStyle w:val="BodyText"/>
        <w:rPr>
          <w:i/>
        </w:rPr>
      </w:pPr>
      <w:r>
        <w:t>S</w:t>
      </w:r>
      <w:r w:rsidRPr="00BA2081">
        <w:t xml:space="preserve">tate and Commonwealth laws prohibit discrimination based on </w:t>
      </w:r>
      <w:r>
        <w:t xml:space="preserve">personal </w:t>
      </w:r>
      <w:r w:rsidRPr="00BA2081">
        <w:t xml:space="preserve">characteristics, including </w:t>
      </w:r>
      <w:r>
        <w:t xml:space="preserve">race, </w:t>
      </w:r>
      <w:r w:rsidRPr="00BA2081">
        <w:t xml:space="preserve">age, gender, </w:t>
      </w:r>
      <w:r>
        <w:t>religious belief, disability</w:t>
      </w:r>
      <w:r w:rsidR="00025630">
        <w:t xml:space="preserve"> or illness</w:t>
      </w:r>
      <w:r>
        <w:t xml:space="preserve"> and </w:t>
      </w:r>
      <w:r w:rsidRPr="00BA2081">
        <w:t xml:space="preserve">parental status. Underpinning the development of this policy are the requirements of the </w:t>
      </w:r>
      <w:r w:rsidRPr="00B2466D">
        <w:rPr>
          <w:i/>
        </w:rPr>
        <w:t xml:space="preserve">Equal Opportunity Act </w:t>
      </w:r>
      <w:r w:rsidRPr="00E63311">
        <w:rPr>
          <w:i/>
        </w:rPr>
        <w:t>2010</w:t>
      </w:r>
      <w:r w:rsidRPr="00BA2081">
        <w:t xml:space="preserve">, </w:t>
      </w:r>
      <w:r w:rsidRPr="00B2466D">
        <w:rPr>
          <w:i/>
        </w:rPr>
        <w:t>Charter of Human Rights and Responsibilities Act 2006</w:t>
      </w:r>
      <w:r w:rsidRPr="00E63311">
        <w:t>,</w:t>
      </w:r>
      <w:r w:rsidRPr="00BA2081">
        <w:t xml:space="preserve"> </w:t>
      </w:r>
      <w:r w:rsidRPr="00B2466D">
        <w:rPr>
          <w:i/>
        </w:rPr>
        <w:t>Child Wellbeing and Safety Act 2005</w:t>
      </w:r>
      <w:r>
        <w:t xml:space="preserve">, </w:t>
      </w:r>
      <w:r w:rsidRPr="00127C76">
        <w:rPr>
          <w:i/>
          <w:iCs/>
        </w:rPr>
        <w:t xml:space="preserve">Disability Discrimination Act </w:t>
      </w:r>
      <w:r w:rsidRPr="00127C76">
        <w:rPr>
          <w:i/>
        </w:rPr>
        <w:t>1992</w:t>
      </w:r>
      <w:r>
        <w:t xml:space="preserve">, </w:t>
      </w:r>
      <w:r w:rsidRPr="00B2466D">
        <w:rPr>
          <w:i/>
        </w:rPr>
        <w:t>Disability Act 2006</w:t>
      </w:r>
      <w:r w:rsidRPr="00E63311">
        <w:t>,</w:t>
      </w:r>
      <w:r>
        <w:rPr>
          <w:i/>
        </w:rPr>
        <w:t xml:space="preserve"> </w:t>
      </w:r>
      <w:r w:rsidRPr="00C91500">
        <w:rPr>
          <w:i/>
        </w:rPr>
        <w:t xml:space="preserve">Education and Care Services National Law Act 2010 </w:t>
      </w:r>
      <w:r w:rsidRPr="004169D2">
        <w:t xml:space="preserve">and </w:t>
      </w:r>
      <w:r w:rsidRPr="00C91500">
        <w:rPr>
          <w:i/>
        </w:rPr>
        <w:t>Education and Care Services National Regulations 2011.</w:t>
      </w:r>
    </w:p>
    <w:p w14:paraId="3150A7F9" w14:textId="77777777" w:rsidR="00CD3247" w:rsidRDefault="00D851EB" w:rsidP="00CD3247">
      <w:pPr>
        <w:pStyle w:val="BodyText85ptBefore"/>
        <w:rPr>
          <w:szCs w:val="20"/>
        </w:rPr>
      </w:pPr>
      <w:r w:rsidRPr="006965C8">
        <w:rPr>
          <w:rFonts w:cs="Arial"/>
          <w:szCs w:val="20"/>
          <w:lang w:val="en-US"/>
        </w:rPr>
        <w:t>“</w:t>
      </w:r>
      <w:r w:rsidRPr="006965C8">
        <w:rPr>
          <w:szCs w:val="20"/>
        </w:rPr>
        <w:t>An inclusive kindergarten fosters the development of a sense of belonging and respects individuality and diversity, in order to promote learning, development and well-being in a child's early</w:t>
      </w:r>
      <w:r w:rsidR="006B6CDF">
        <w:rPr>
          <w:szCs w:val="20"/>
        </w:rPr>
        <w:t xml:space="preserve"> </w:t>
      </w:r>
      <w:r w:rsidRPr="006965C8">
        <w:rPr>
          <w:szCs w:val="20"/>
        </w:rPr>
        <w:t>years</w:t>
      </w:r>
      <w:r w:rsidR="006B6CDF">
        <w:rPr>
          <w:szCs w:val="20"/>
        </w:rPr>
        <w:t xml:space="preserve">. </w:t>
      </w:r>
      <w:r w:rsidR="006B6CDF" w:rsidRPr="006965C8">
        <w:rPr>
          <w:szCs w:val="20"/>
        </w:rPr>
        <w:t>Services must ensure their application and enrolment policies:</w:t>
      </w:r>
    </w:p>
    <w:p w14:paraId="7E48D598" w14:textId="77777777" w:rsidR="0035004C" w:rsidRDefault="0035004C" w:rsidP="0035004C">
      <w:pPr>
        <w:pStyle w:val="BodyText85ptBefore"/>
        <w:numPr>
          <w:ilvl w:val="0"/>
          <w:numId w:val="35"/>
        </w:numPr>
        <w:spacing w:before="0"/>
        <w:ind w:left="284" w:hanging="284"/>
        <w:rPr>
          <w:szCs w:val="20"/>
        </w:rPr>
      </w:pPr>
      <w:r w:rsidRPr="006965C8">
        <w:rPr>
          <w:szCs w:val="20"/>
        </w:rPr>
        <w:t>promote fair and equitable access to kindergarten programs</w:t>
      </w:r>
    </w:p>
    <w:p w14:paraId="4B3715C3" w14:textId="77777777" w:rsidR="0035004C" w:rsidRDefault="0035004C" w:rsidP="0035004C">
      <w:pPr>
        <w:pStyle w:val="BodyText85ptBefore"/>
        <w:numPr>
          <w:ilvl w:val="0"/>
          <w:numId w:val="35"/>
        </w:numPr>
        <w:spacing w:before="0"/>
        <w:ind w:left="284" w:hanging="284"/>
        <w:rPr>
          <w:szCs w:val="20"/>
        </w:rPr>
      </w:pPr>
      <w:r w:rsidRPr="006965C8">
        <w:rPr>
          <w:szCs w:val="20"/>
        </w:rPr>
        <w:t>support all eligible children to access a kindergarten program, including those who</w:t>
      </w:r>
      <w:r>
        <w:rPr>
          <w:szCs w:val="20"/>
        </w:rPr>
        <w:t xml:space="preserve"> face barriers to </w:t>
      </w:r>
      <w:r w:rsidRPr="006965C8">
        <w:rPr>
          <w:szCs w:val="20"/>
        </w:rPr>
        <w:t>participation</w:t>
      </w:r>
    </w:p>
    <w:p w14:paraId="1B4AC943" w14:textId="77777777" w:rsidR="0035004C" w:rsidRDefault="0035004C" w:rsidP="0035004C">
      <w:pPr>
        <w:pStyle w:val="BodyText85ptBefore"/>
        <w:numPr>
          <w:ilvl w:val="0"/>
          <w:numId w:val="35"/>
        </w:numPr>
        <w:spacing w:before="0"/>
        <w:ind w:left="284" w:hanging="284"/>
        <w:rPr>
          <w:szCs w:val="20"/>
        </w:rPr>
      </w:pPr>
      <w:r w:rsidRPr="006965C8">
        <w:rPr>
          <w:szCs w:val="20"/>
        </w:rPr>
        <w:t>do not inadvertently present barriers to participation.</w:t>
      </w:r>
      <w:r>
        <w:rPr>
          <w:szCs w:val="20"/>
        </w:rPr>
        <w:t>” (</w:t>
      </w:r>
      <w:r w:rsidRPr="006965C8">
        <w:rPr>
          <w:i/>
          <w:szCs w:val="20"/>
        </w:rPr>
        <w:t>The Kindergarten Guide</w:t>
      </w:r>
      <w:r>
        <w:rPr>
          <w:szCs w:val="20"/>
        </w:rPr>
        <w:t>).</w:t>
      </w:r>
    </w:p>
    <w:p w14:paraId="1F17C6A4" w14:textId="77777777" w:rsidR="00A96E93" w:rsidRPr="00931062" w:rsidRDefault="00A96E93" w:rsidP="0035004C">
      <w:pPr>
        <w:pStyle w:val="BodyText85ptBefore"/>
        <w:tabs>
          <w:tab w:val="left" w:pos="426"/>
        </w:tabs>
      </w:pPr>
      <w:r>
        <w:t>“</w:t>
      </w:r>
      <w:r w:rsidRPr="008B4B45">
        <w:t>Inclusion involves taking into account all children’s social, cultural and linguistic diversity (including learning styles, abilities, disabilities, gender, family circumstances and geographic location) in curriculum decision-making processes</w:t>
      </w:r>
      <w:r>
        <w:t>”</w:t>
      </w:r>
      <w:r w:rsidRPr="008B4B45">
        <w:t xml:space="preserve"> (</w:t>
      </w:r>
      <w:r w:rsidRPr="00DC0B75">
        <w:rPr>
          <w:i/>
        </w:rPr>
        <w:t>Guide to the National Quality Standard</w:t>
      </w:r>
      <w:r w:rsidRPr="00D6545F">
        <w:t>,</w:t>
      </w:r>
      <w:r w:rsidRPr="00DC0B75">
        <w:rPr>
          <w:i/>
        </w:rPr>
        <w:t xml:space="preserve"> </w:t>
      </w:r>
      <w:r w:rsidRPr="000C144F">
        <w:t>Element</w:t>
      </w:r>
      <w:r w:rsidRPr="008B4B45">
        <w:t xml:space="preserve"> 1.1.5</w:t>
      </w:r>
      <w:r>
        <w:t xml:space="preserve"> – refer to </w:t>
      </w:r>
      <w:r w:rsidRPr="00DC0B75">
        <w:rPr>
          <w:i/>
        </w:rPr>
        <w:t>Sources</w:t>
      </w:r>
      <w:r w:rsidRPr="008B4B45">
        <w:t>)</w:t>
      </w:r>
      <w:r w:rsidR="00625D3A">
        <w:t>.</w:t>
      </w:r>
      <w:r w:rsidR="00931062">
        <w:t xml:space="preserve"> </w:t>
      </w:r>
      <w:r w:rsidR="00DD239B">
        <w:t xml:space="preserve">Services need to consider individual </w:t>
      </w:r>
      <w:r w:rsidR="00931062" w:rsidRPr="006965C8">
        <w:t>circumstances when engaging with parents and supporting children</w:t>
      </w:r>
      <w:r w:rsidR="00DD239B">
        <w:t xml:space="preserve"> and </w:t>
      </w:r>
      <w:r w:rsidR="00931062" w:rsidRPr="006965C8">
        <w:t xml:space="preserve">ensure a coordinated, confidential and sensitive approach </w:t>
      </w:r>
      <w:r w:rsidR="00DD239B">
        <w:t xml:space="preserve">is taken </w:t>
      </w:r>
      <w:r w:rsidR="008332D7">
        <w:t xml:space="preserve">and </w:t>
      </w:r>
      <w:r w:rsidR="00931062" w:rsidRPr="006965C8">
        <w:t>strength</w:t>
      </w:r>
      <w:r w:rsidR="008332D7">
        <w:t>ens</w:t>
      </w:r>
      <w:r w:rsidR="00931062" w:rsidRPr="006965C8">
        <w:t xml:space="preserve"> the capacity of the family unit.</w:t>
      </w:r>
    </w:p>
    <w:p w14:paraId="6E2C3700" w14:textId="77777777" w:rsidR="00A96E93" w:rsidRPr="007964AC" w:rsidRDefault="00A96E93" w:rsidP="00E63311">
      <w:pPr>
        <w:pStyle w:val="BodyText"/>
        <w:spacing w:before="170"/>
      </w:pPr>
      <w:r w:rsidRPr="00D16810">
        <w:rPr>
          <w:i/>
        </w:rPr>
        <w:t>Practice Guide Four: Equity and Diversity</w:t>
      </w:r>
      <w:r>
        <w:t xml:space="preserve"> is one of a series of </w:t>
      </w:r>
      <w:r w:rsidRPr="007964AC">
        <w:rPr>
          <w:i/>
        </w:rPr>
        <w:t>Victorian Early Years Learning and Development Framework</w:t>
      </w:r>
      <w:r w:rsidRPr="001C6FBB">
        <w:t xml:space="preserve"> </w:t>
      </w:r>
      <w:r w:rsidRPr="00D6545F">
        <w:rPr>
          <w:i/>
        </w:rPr>
        <w:t>Practice Guides</w:t>
      </w:r>
      <w:r>
        <w:t xml:space="preserve"> (refer to </w:t>
      </w:r>
      <w:r w:rsidRPr="00D16810">
        <w:rPr>
          <w:i/>
        </w:rPr>
        <w:t>Sources</w:t>
      </w:r>
      <w:r>
        <w:t xml:space="preserve">), and </w:t>
      </w:r>
      <w:r w:rsidRPr="007964AC">
        <w:t>include</w:t>
      </w:r>
      <w:r>
        <w:t>s</w:t>
      </w:r>
      <w:r w:rsidRPr="007964AC">
        <w:t xml:space="preserve"> examples of </w:t>
      </w:r>
      <w:r>
        <w:t xml:space="preserve">best </w:t>
      </w:r>
      <w:r w:rsidRPr="007964AC">
        <w:t xml:space="preserve">practice from a range of early childhood professionals </w:t>
      </w:r>
      <w:r>
        <w:t xml:space="preserve">across diverse </w:t>
      </w:r>
      <w:r w:rsidRPr="007964AC">
        <w:t>settings</w:t>
      </w:r>
      <w:r w:rsidR="00625D3A">
        <w:t>.</w:t>
      </w:r>
    </w:p>
    <w:p w14:paraId="3146E866" w14:textId="77777777" w:rsidR="00A96E93" w:rsidRDefault="00A96E93" w:rsidP="00625D3A">
      <w:pPr>
        <w:pStyle w:val="BodyText"/>
      </w:pPr>
      <w:r>
        <w:t xml:space="preserve">In addition to developing and implementing an inclusion and equity policy, values of inclusion and equity should also be incorporated into a </w:t>
      </w:r>
      <w:r w:rsidR="00625D3A">
        <w:t>service’s philosophy statement.</w:t>
      </w:r>
    </w:p>
    <w:p w14:paraId="084E4C07" w14:textId="77777777" w:rsidR="00A96E93" w:rsidRPr="00072D13" w:rsidRDefault="00A96E93" w:rsidP="00072D13">
      <w:pPr>
        <w:pStyle w:val="BodyText"/>
      </w:pPr>
      <w:r w:rsidRPr="00072D13">
        <w:t xml:space="preserve">Developing professional knowledge and skills, and using family-centred practice (refer to </w:t>
      </w:r>
      <w:r w:rsidRPr="00072D13">
        <w:rPr>
          <w:i/>
        </w:rPr>
        <w:t>Definitions</w:t>
      </w:r>
      <w:r w:rsidRPr="00072D13">
        <w:t>) to work in partnership with children, families, communities, and other services and agencies, will assist services to identify, include and support children with addit</w:t>
      </w:r>
      <w:r w:rsidR="00625D3A" w:rsidRPr="00072D13">
        <w:t>ional needs and their families.</w:t>
      </w:r>
    </w:p>
    <w:p w14:paraId="3EC75A25" w14:textId="77777777" w:rsidR="00A96E93" w:rsidRPr="00B12EAB" w:rsidRDefault="00A96E93" w:rsidP="00625D3A">
      <w:pPr>
        <w:pStyle w:val="BodyText"/>
      </w:pPr>
      <w:r w:rsidRPr="00AB72F6">
        <w:t xml:space="preserve">Early childhood services are obligated by law, service agreements and licensing requirements to comply with the Education and Care Services National Law and National Regulations, and privacy and health records legislation in relation to collecting and storing personal and health information about individuals (refer to </w:t>
      </w:r>
      <w:r w:rsidRPr="00AB72F6">
        <w:rPr>
          <w:i/>
        </w:rPr>
        <w:t>Privacy and Confidentiality Policy</w:t>
      </w:r>
      <w:r w:rsidRPr="00AB72F6">
        <w:t>).</w:t>
      </w:r>
    </w:p>
    <w:p w14:paraId="00DA20BA" w14:textId="77777777" w:rsidR="00A96E93" w:rsidRPr="00DC0B75" w:rsidRDefault="00A96E93" w:rsidP="00EC1A50">
      <w:pPr>
        <w:pStyle w:val="Heading4"/>
        <w:spacing w:before="170"/>
      </w:pPr>
      <w:r>
        <w:t xml:space="preserve">Legislation </w:t>
      </w:r>
      <w:r w:rsidRPr="00EC1A50">
        <w:rPr>
          <w:lang w:val="en-US"/>
        </w:rPr>
        <w:t>and</w:t>
      </w:r>
      <w:r>
        <w:t xml:space="preserve"> standards</w:t>
      </w:r>
    </w:p>
    <w:p w14:paraId="4B262688" w14:textId="77777777" w:rsidR="00A96E93" w:rsidRDefault="00A96E93" w:rsidP="0031611E">
      <w:pPr>
        <w:pStyle w:val="BodyText3ptAfter"/>
      </w:pPr>
      <w:r>
        <w:t>Relevant legislation and standards include but are not limited to:</w:t>
      </w:r>
    </w:p>
    <w:p w14:paraId="11A11AA2" w14:textId="77777777" w:rsidR="00A96E93" w:rsidRPr="00072D13" w:rsidRDefault="00A96E93" w:rsidP="00D65443">
      <w:pPr>
        <w:pStyle w:val="Bullets1"/>
        <w:ind w:left="284" w:hanging="284"/>
        <w:rPr>
          <w:i/>
        </w:rPr>
      </w:pPr>
      <w:r w:rsidRPr="00072D13">
        <w:rPr>
          <w:i/>
        </w:rPr>
        <w:t>Age Discrimination Act 2004</w:t>
      </w:r>
    </w:p>
    <w:p w14:paraId="6C877504" w14:textId="77777777" w:rsidR="00A96E93" w:rsidRPr="00106ACA" w:rsidRDefault="00A2484F" w:rsidP="00D65443">
      <w:pPr>
        <w:pStyle w:val="Bullets1"/>
        <w:ind w:left="284" w:hanging="284"/>
        <w:rPr>
          <w:lang w:val="en-GB"/>
        </w:rPr>
      </w:pPr>
      <w:hyperlink r:id="rId9" w:tgtFrame="_blank" w:history="1">
        <w:r w:rsidR="00A96E93" w:rsidRPr="00072D13">
          <w:rPr>
            <w:i/>
            <w:iCs/>
            <w:lang w:val="en-GB"/>
          </w:rPr>
          <w:t>Charter of Human Rights and Responsibilities Act 2006</w:t>
        </w:r>
        <w:r w:rsidR="00A96E93" w:rsidRPr="00523995">
          <w:rPr>
            <w:iCs/>
            <w:lang w:val="en-GB"/>
          </w:rPr>
          <w:t xml:space="preserve"> </w:t>
        </w:r>
        <w:r w:rsidR="00A96E93" w:rsidRPr="00D6545F">
          <w:rPr>
            <w:iCs/>
            <w:lang w:val="en-GB"/>
          </w:rPr>
          <w:t>(Vic)</w:t>
        </w:r>
      </w:hyperlink>
    </w:p>
    <w:p w14:paraId="23A11530" w14:textId="77777777" w:rsidR="00A96E93" w:rsidRPr="003C61A9" w:rsidRDefault="00A96E93" w:rsidP="00D65443">
      <w:pPr>
        <w:pStyle w:val="Bullets1"/>
        <w:ind w:left="284" w:hanging="284"/>
      </w:pPr>
      <w:r w:rsidRPr="00072D13">
        <w:rPr>
          <w:i/>
        </w:rPr>
        <w:t>Children, Youth and Families Act 2005</w:t>
      </w:r>
      <w:r>
        <w:t xml:space="preserve"> </w:t>
      </w:r>
      <w:r w:rsidRPr="00D6545F">
        <w:t>(Vic)</w:t>
      </w:r>
    </w:p>
    <w:p w14:paraId="75B69A4A" w14:textId="77777777" w:rsidR="00A96E93" w:rsidRPr="003C61A9" w:rsidRDefault="00A96E93" w:rsidP="00D65443">
      <w:pPr>
        <w:pStyle w:val="Bullets1"/>
        <w:ind w:left="284" w:hanging="284"/>
      </w:pPr>
      <w:r w:rsidRPr="00072D13">
        <w:rPr>
          <w:i/>
        </w:rPr>
        <w:t>Child Wellbeing and Safety Act 2005</w:t>
      </w:r>
      <w:r>
        <w:t xml:space="preserve"> </w:t>
      </w:r>
      <w:r w:rsidRPr="00D6545F">
        <w:t>(Vic)</w:t>
      </w:r>
    </w:p>
    <w:p w14:paraId="794A1080" w14:textId="77777777" w:rsidR="00A96E93" w:rsidRDefault="00A96E93" w:rsidP="00D65443">
      <w:pPr>
        <w:pStyle w:val="Bullets1"/>
        <w:ind w:left="284" w:hanging="284"/>
      </w:pPr>
      <w:r w:rsidRPr="00072D13">
        <w:rPr>
          <w:i/>
          <w:iCs/>
        </w:rPr>
        <w:t>Dardee Boorai: the Victorian Charter of Safety and Wellbeing for Aboriginal Children and Young People</w:t>
      </w:r>
      <w:r w:rsidRPr="00216DBA">
        <w:t xml:space="preserve"> </w:t>
      </w:r>
      <w:r w:rsidRPr="00D6545F">
        <w:t>(Vic)</w:t>
      </w:r>
    </w:p>
    <w:p w14:paraId="2967F603" w14:textId="77777777" w:rsidR="00851F99" w:rsidRPr="00216DBA" w:rsidRDefault="00851F99" w:rsidP="00851F99">
      <w:pPr>
        <w:pStyle w:val="Bullets1"/>
        <w:numPr>
          <w:ilvl w:val="0"/>
          <w:numId w:val="0"/>
        </w:numPr>
      </w:pPr>
    </w:p>
    <w:p w14:paraId="1455A024" w14:textId="77777777" w:rsidR="00A96E93" w:rsidRDefault="00A96E93" w:rsidP="00D65443">
      <w:pPr>
        <w:pStyle w:val="Bullets1"/>
        <w:ind w:left="284" w:hanging="284"/>
      </w:pPr>
      <w:r w:rsidRPr="00072D13">
        <w:rPr>
          <w:i/>
        </w:rPr>
        <w:lastRenderedPageBreak/>
        <w:t>Disability Act 2006</w:t>
      </w:r>
      <w:r>
        <w:t xml:space="preserve"> </w:t>
      </w:r>
      <w:r w:rsidRPr="00D6545F">
        <w:t>(Vic)</w:t>
      </w:r>
    </w:p>
    <w:p w14:paraId="33ED50C2" w14:textId="77777777" w:rsidR="00A96E93" w:rsidRPr="003C61A9" w:rsidRDefault="00A96E93" w:rsidP="00D65443">
      <w:pPr>
        <w:pStyle w:val="Bullets1"/>
        <w:ind w:left="284" w:hanging="284"/>
      </w:pPr>
      <w:r w:rsidRPr="00072D13">
        <w:rPr>
          <w:i/>
        </w:rPr>
        <w:t>Disability Discrimination Act 1992</w:t>
      </w:r>
      <w:r w:rsidRPr="003C61A9">
        <w:t xml:space="preserve"> </w:t>
      </w:r>
      <w:r w:rsidRPr="00D6545F">
        <w:t>(Cth)</w:t>
      </w:r>
    </w:p>
    <w:p w14:paraId="323FE77D" w14:textId="77777777" w:rsidR="00A96E93" w:rsidRPr="00072D13" w:rsidRDefault="00A96E93" w:rsidP="00D65443">
      <w:pPr>
        <w:pStyle w:val="Bullets1"/>
        <w:ind w:left="284" w:hanging="284"/>
        <w:rPr>
          <w:i/>
        </w:rPr>
      </w:pPr>
      <w:r w:rsidRPr="00072D13">
        <w:rPr>
          <w:i/>
        </w:rPr>
        <w:t>Education and Care Services National Law Act 2010</w:t>
      </w:r>
    </w:p>
    <w:p w14:paraId="58A0650D" w14:textId="77777777" w:rsidR="00A96E93" w:rsidRPr="00072D13" w:rsidRDefault="00A96E93" w:rsidP="00D65443">
      <w:pPr>
        <w:pStyle w:val="Bullets1"/>
        <w:ind w:left="284" w:hanging="284"/>
        <w:rPr>
          <w:i/>
        </w:rPr>
      </w:pPr>
      <w:r w:rsidRPr="00072D13">
        <w:rPr>
          <w:i/>
        </w:rPr>
        <w:t>Education and Care Services National Regulations 2011</w:t>
      </w:r>
    </w:p>
    <w:p w14:paraId="1C5177DF" w14:textId="77777777" w:rsidR="00A96E93" w:rsidRPr="003C61A9" w:rsidRDefault="00A96E93" w:rsidP="00D65443">
      <w:pPr>
        <w:pStyle w:val="Bullets1"/>
        <w:ind w:left="284" w:hanging="284"/>
      </w:pPr>
      <w:r w:rsidRPr="00072D13">
        <w:rPr>
          <w:i/>
        </w:rPr>
        <w:t>Equal Opportunity Act 2010</w:t>
      </w:r>
      <w:r w:rsidRPr="003C61A9">
        <w:t xml:space="preserve"> </w:t>
      </w:r>
      <w:r w:rsidRPr="00D6545F">
        <w:t>(Vic)</w:t>
      </w:r>
    </w:p>
    <w:p w14:paraId="7C7058CF" w14:textId="77777777" w:rsidR="00A96E93" w:rsidRPr="00447D22" w:rsidRDefault="00A96E93" w:rsidP="00D65443">
      <w:pPr>
        <w:pStyle w:val="Bullets1"/>
        <w:ind w:left="284" w:hanging="284"/>
      </w:pPr>
      <w:r w:rsidRPr="00072D13">
        <w:rPr>
          <w:i/>
        </w:rPr>
        <w:t>Fair Work Act 2009</w:t>
      </w:r>
      <w:r w:rsidRPr="00DC0B75">
        <w:t xml:space="preserve"> </w:t>
      </w:r>
      <w:r w:rsidRPr="00D6545F">
        <w:t>(Cth)</w:t>
      </w:r>
    </w:p>
    <w:p w14:paraId="7D0C033E" w14:textId="77777777" w:rsidR="00A96E93" w:rsidRDefault="00A96E93" w:rsidP="00D65443">
      <w:pPr>
        <w:pStyle w:val="Bullets1"/>
        <w:ind w:left="284" w:hanging="284"/>
        <w:rPr>
          <w:iCs/>
        </w:rPr>
      </w:pPr>
      <w:r w:rsidRPr="00072D13">
        <w:rPr>
          <w:i/>
          <w:iCs/>
        </w:rPr>
        <w:t>Health Records Act 2001</w:t>
      </w:r>
      <w:r>
        <w:rPr>
          <w:iCs/>
        </w:rPr>
        <w:t xml:space="preserve"> </w:t>
      </w:r>
      <w:r w:rsidRPr="00D6545F">
        <w:rPr>
          <w:iCs/>
        </w:rPr>
        <w:t>(Vic)</w:t>
      </w:r>
    </w:p>
    <w:p w14:paraId="50E56014" w14:textId="77777777" w:rsidR="00A96E93" w:rsidRDefault="00A96E93" w:rsidP="00D65443">
      <w:pPr>
        <w:pStyle w:val="Bullets1"/>
        <w:ind w:left="284" w:hanging="284"/>
      </w:pPr>
      <w:r w:rsidRPr="00072D13">
        <w:rPr>
          <w:i/>
        </w:rPr>
        <w:t>Information Privacy Act 2000</w:t>
      </w:r>
      <w:r>
        <w:t xml:space="preserve"> </w:t>
      </w:r>
      <w:r w:rsidRPr="00D6545F">
        <w:t>(Vic)</w:t>
      </w:r>
    </w:p>
    <w:p w14:paraId="0AA3B12A" w14:textId="77777777" w:rsidR="00A96E93" w:rsidRPr="00BE017B" w:rsidRDefault="00A96E93" w:rsidP="00D65443">
      <w:pPr>
        <w:pStyle w:val="Bullets1"/>
        <w:ind w:left="284" w:hanging="284"/>
      </w:pPr>
      <w:r w:rsidRPr="00072D13">
        <w:rPr>
          <w:i/>
        </w:rPr>
        <w:t>National Quality Standard</w:t>
      </w:r>
      <w:r w:rsidRPr="00BE017B">
        <w:t>,</w:t>
      </w:r>
      <w:r>
        <w:t xml:space="preserve"> </w:t>
      </w:r>
      <w:r w:rsidRPr="00D6545F">
        <w:t xml:space="preserve">Quality Area 1: Educational </w:t>
      </w:r>
      <w:r>
        <w:t>P</w:t>
      </w:r>
      <w:r w:rsidRPr="00D6545F">
        <w:t xml:space="preserve">rogram and </w:t>
      </w:r>
      <w:r>
        <w:t>P</w:t>
      </w:r>
      <w:r w:rsidRPr="00D6545F">
        <w:t>ractice</w:t>
      </w:r>
    </w:p>
    <w:p w14:paraId="44D06030" w14:textId="77777777" w:rsidR="00A96E93" w:rsidRPr="00BE017B" w:rsidRDefault="00A96E93" w:rsidP="00233DB0">
      <w:pPr>
        <w:pStyle w:val="Bullets2"/>
        <w:ind w:left="567" w:hanging="283"/>
      </w:pPr>
      <w:r w:rsidRPr="00D6545F">
        <w:t>Standard 1.1</w:t>
      </w:r>
      <w:r>
        <w:t>:</w:t>
      </w:r>
      <w:r w:rsidRPr="00D6545F">
        <w:t xml:space="preserve"> An approved learning framework informs the development of a curriculum that enhances each child’s learning and development</w:t>
      </w:r>
    </w:p>
    <w:p w14:paraId="0906F9AB" w14:textId="77777777" w:rsidR="00A96E93" w:rsidRDefault="00A96E93" w:rsidP="00233DB0">
      <w:pPr>
        <w:pStyle w:val="Bullets3"/>
        <w:ind w:left="851" w:hanging="284"/>
      </w:pPr>
      <w:r w:rsidRPr="00D6545F">
        <w:t>Element 1.1.5</w:t>
      </w:r>
      <w:r>
        <w:t>:</w:t>
      </w:r>
      <w:r w:rsidRPr="00D6545F">
        <w:t xml:space="preserve"> Every child is supported to participate in the program</w:t>
      </w:r>
    </w:p>
    <w:p w14:paraId="6BA4BBA2" w14:textId="77777777" w:rsidR="00A96E93" w:rsidRDefault="00A96E93" w:rsidP="005501B5">
      <w:pPr>
        <w:pStyle w:val="Bullets1"/>
        <w:ind w:left="284" w:hanging="284"/>
      </w:pPr>
      <w:r>
        <w:rPr>
          <w:i/>
        </w:rPr>
        <w:t>National Quality Standard</w:t>
      </w:r>
      <w:r w:rsidRPr="00D6545F">
        <w:t>,</w:t>
      </w:r>
      <w:r>
        <w:t xml:space="preserve"> </w:t>
      </w:r>
      <w:r w:rsidRPr="00FE5B07">
        <w:t>Quality Area 6</w:t>
      </w:r>
      <w:r>
        <w:t>: Collaborative Partnerships with Families and Communities</w:t>
      </w:r>
    </w:p>
    <w:p w14:paraId="29BF1DA1" w14:textId="77777777" w:rsidR="00A96E93" w:rsidRPr="00AB2002" w:rsidRDefault="00A96E93" w:rsidP="005501B5">
      <w:pPr>
        <w:pStyle w:val="Bullets1"/>
        <w:ind w:left="284" w:hanging="284"/>
        <w:rPr>
          <w:i/>
          <w:iCs/>
        </w:rPr>
      </w:pPr>
      <w:r w:rsidRPr="00AB2002">
        <w:rPr>
          <w:i/>
          <w:iCs/>
        </w:rPr>
        <w:t>Occupational Health and Safety Act 2004</w:t>
      </w:r>
    </w:p>
    <w:p w14:paraId="23E072FF" w14:textId="77777777" w:rsidR="00A96E93" w:rsidRDefault="00A96E93" w:rsidP="005501B5">
      <w:pPr>
        <w:pStyle w:val="Bullets1"/>
        <w:ind w:left="284" w:hanging="284"/>
        <w:rPr>
          <w:i/>
        </w:rPr>
      </w:pPr>
      <w:r>
        <w:rPr>
          <w:i/>
        </w:rPr>
        <w:t xml:space="preserve">Privacy Act 1988 </w:t>
      </w:r>
      <w:r w:rsidRPr="00D6545F">
        <w:t>(Cth)</w:t>
      </w:r>
    </w:p>
    <w:p w14:paraId="74A85B61" w14:textId="77777777" w:rsidR="00A96E93" w:rsidRDefault="00A96E93" w:rsidP="005501B5">
      <w:pPr>
        <w:pStyle w:val="Bullets1"/>
        <w:ind w:left="284" w:hanging="284"/>
        <w:rPr>
          <w:i/>
        </w:rPr>
      </w:pPr>
      <w:r>
        <w:rPr>
          <w:i/>
        </w:rPr>
        <w:t xml:space="preserve">Racial and Religious Tolerance Act 2001 </w:t>
      </w:r>
      <w:r w:rsidRPr="00127C76">
        <w:t>(Vic)</w:t>
      </w:r>
    </w:p>
    <w:p w14:paraId="79C681A9" w14:textId="77777777" w:rsidR="00A96E93" w:rsidRPr="00DC0B75" w:rsidRDefault="00A96E93" w:rsidP="005501B5">
      <w:pPr>
        <w:pStyle w:val="Bullets1"/>
        <w:ind w:left="284" w:hanging="284"/>
      </w:pPr>
      <w:r>
        <w:rPr>
          <w:i/>
        </w:rPr>
        <w:t xml:space="preserve">Racial Discrimination Act 1975 </w:t>
      </w:r>
      <w:r w:rsidRPr="00127C76">
        <w:t>(Cth)</w:t>
      </w:r>
    </w:p>
    <w:p w14:paraId="4F69201D" w14:textId="1905D98B" w:rsidR="00A96E93" w:rsidRDefault="00DE61CF" w:rsidP="005501B5">
      <w:pPr>
        <w:pStyle w:val="Bullets1"/>
        <w:ind w:left="284" w:hanging="284"/>
      </w:pPr>
      <w:r>
        <w:rPr>
          <w:noProof/>
        </w:rPr>
        <mc:AlternateContent>
          <mc:Choice Requires="wps">
            <w:drawing>
              <wp:anchor distT="0" distB="0" distL="114300" distR="114300" simplePos="0" relativeHeight="251657728" behindDoc="0" locked="0" layoutInCell="1" allowOverlap="1" wp14:anchorId="6C951B40" wp14:editId="2D11A579">
                <wp:simplePos x="0" y="0"/>
                <wp:positionH relativeFrom="column">
                  <wp:posOffset>0</wp:posOffset>
                </wp:positionH>
                <wp:positionV relativeFrom="paragraph">
                  <wp:posOffset>243205</wp:posOffset>
                </wp:positionV>
                <wp:extent cx="5614670" cy="604520"/>
                <wp:effectExtent l="0" t="0" r="5080"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4670" cy="604520"/>
                        </a:xfrm>
                        <a:prstGeom prst="rect">
                          <a:avLst/>
                        </a:prstGeom>
                        <a:solidFill>
                          <a:srgbClr val="DDDDDD"/>
                        </a:solidFill>
                        <a:ln w="6350">
                          <a:noFill/>
                        </a:ln>
                        <a:effectLst/>
                      </wps:spPr>
                      <wps:txbx>
                        <w:txbxContent>
                          <w:p w14:paraId="3800EDA0" w14:textId="77777777" w:rsidR="0096306C" w:rsidRPr="0096306C" w:rsidRDefault="0096306C" w:rsidP="00E86EF3">
                            <w:pPr>
                              <w:spacing w:after="0"/>
                              <w:rPr>
                                <w:rFonts w:cs="Arial"/>
                                <w:iCs/>
                              </w:rPr>
                            </w:pPr>
                            <w:r w:rsidRPr="0096306C">
                              <w:rPr>
                                <w:rFonts w:cs="Arial"/>
                                <w:iCs/>
                              </w:rPr>
                              <w:t>The most current amendments to listed legislation can be found at:</w:t>
                            </w:r>
                          </w:p>
                          <w:p w14:paraId="16A8F236" w14:textId="77777777" w:rsidR="0096306C" w:rsidRPr="0096306C" w:rsidRDefault="0096306C" w:rsidP="00E86EF3">
                            <w:pPr>
                              <w:pStyle w:val="Bullets1"/>
                              <w:spacing w:after="0"/>
                              <w:rPr>
                                <w:rFonts w:cs="Arial"/>
                                <w:sz w:val="19"/>
                              </w:rPr>
                            </w:pPr>
                            <w:r w:rsidRPr="0096306C">
                              <w:rPr>
                                <w:rFonts w:cs="Arial"/>
                                <w:sz w:val="19"/>
                              </w:rPr>
                              <w:t xml:space="preserve">Victorian Legislation – Victorian Law Today: </w:t>
                            </w:r>
                            <w:hyperlink r:id="rId10" w:history="1">
                              <w:r w:rsidRPr="0096306C">
                                <w:rPr>
                                  <w:rStyle w:val="Hyperlink"/>
                                  <w:sz w:val="19"/>
                                </w:rPr>
                                <w:t>http://www.legislation.vic.gov.au/</w:t>
                              </w:r>
                            </w:hyperlink>
                            <w:r w:rsidR="005E3388">
                              <w:rPr>
                                <w:rStyle w:val="Hyperlink"/>
                                <w:sz w:val="19"/>
                              </w:rPr>
                              <w:t xml:space="preserve"> </w:t>
                            </w:r>
                          </w:p>
                          <w:p w14:paraId="6A60C859" w14:textId="77777777" w:rsidR="0096306C" w:rsidRPr="0096306C" w:rsidRDefault="0059469B" w:rsidP="0096306C">
                            <w:pPr>
                              <w:pStyle w:val="Bullets1"/>
                              <w:spacing w:after="0"/>
                              <w:rPr>
                                <w:sz w:val="19"/>
                              </w:rPr>
                            </w:pPr>
                            <w:r>
                              <w:rPr>
                                <w:sz w:val="19"/>
                              </w:rPr>
                              <w:t>Commonwealth L</w:t>
                            </w:r>
                            <w:r w:rsidR="0096306C" w:rsidRPr="0096306C">
                              <w:rPr>
                                <w:sz w:val="19"/>
                              </w:rPr>
                              <w:t xml:space="preserve">egislation – </w:t>
                            </w:r>
                            <w:r w:rsidR="000C1487">
                              <w:rPr>
                                <w:sz w:val="19"/>
                              </w:rPr>
                              <w:t>ComL</w:t>
                            </w:r>
                            <w:r w:rsidR="0096306C" w:rsidRPr="0096306C">
                              <w:rPr>
                                <w:sz w:val="19"/>
                              </w:rPr>
                              <w:t>aw</w:t>
                            </w:r>
                            <w:r w:rsidR="0096306C" w:rsidRPr="0096306C">
                              <w:rPr>
                                <w:rFonts w:cs="Arial"/>
                                <w:sz w:val="19"/>
                              </w:rPr>
                              <w:t xml:space="preserve">: </w:t>
                            </w:r>
                            <w:hyperlink r:id="rId11" w:history="1">
                              <w:r w:rsidR="0096306C" w:rsidRPr="0096306C">
                                <w:rPr>
                                  <w:rStyle w:val="Hyperlink"/>
                                  <w:sz w:val="19"/>
                                </w:rPr>
                                <w:t>http://www.comlaw.gov.au/</w:t>
                              </w:r>
                            </w:hyperlink>
                            <w:r w:rsidR="005E3388">
                              <w:rPr>
                                <w:rStyle w:val="Hyperlink"/>
                                <w:sz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51B40" id="_x0000_t202" coordsize="21600,21600" o:spt="202" path="m,l,21600r21600,l21600,xe">
                <v:stroke joinstyle="miter"/>
                <v:path gradientshapeok="t" o:connecttype="rect"/>
              </v:shapetype>
              <v:shape id="Text Box 1" o:spid="_x0000_s1026" type="#_x0000_t202" style="position:absolute;left:0;text-align:left;margin-left:0;margin-top:19.15pt;width:442.1pt;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" fillcolor="#ddd" stroked="f" strokeweight=".5pt">
                <v:textbox>
                  <w:txbxContent>
                    <w:p w14:paraId="3800EDA0" w14:textId="77777777" w:rsidR="0096306C" w:rsidRPr="0096306C" w:rsidRDefault="0096306C" w:rsidP="00E86EF3">
                      <w:pPr>
                        <w:spacing w:after="0"/>
                        <w:rPr>
                          <w:rFonts w:cs="Arial"/>
                          <w:iCs/>
                        </w:rPr>
                      </w:pPr>
                      <w:r w:rsidRPr="0096306C">
                        <w:rPr>
                          <w:rFonts w:cs="Arial"/>
                          <w:iCs/>
                        </w:rPr>
                        <w:t>The most current amendments to listed legislation can be found at:</w:t>
                      </w:r>
                    </w:p>
                    <w:p w14:paraId="16A8F236" w14:textId="77777777" w:rsidR="0096306C" w:rsidRPr="0096306C" w:rsidRDefault="0096306C" w:rsidP="00E86EF3">
                      <w:pPr>
                        <w:pStyle w:val="Bullets1"/>
                        <w:spacing w:after="0"/>
                        <w:rPr>
                          <w:rFonts w:cs="Arial"/>
                          <w:sz w:val="19"/>
                        </w:rPr>
                      </w:pPr>
                      <w:r w:rsidRPr="0096306C">
                        <w:rPr>
                          <w:rFonts w:cs="Arial"/>
                          <w:sz w:val="19"/>
                        </w:rPr>
                        <w:t xml:space="preserve">Victorian Legislation – Victorian Law Today: </w:t>
                      </w:r>
                      <w:hyperlink r:id="rId12" w:history="1">
                        <w:r w:rsidRPr="0096306C">
                          <w:rPr>
                            <w:rStyle w:val="Hyperlink"/>
                            <w:sz w:val="19"/>
                          </w:rPr>
                          <w:t>http://www.legislation.vic.gov.au/</w:t>
                        </w:r>
                      </w:hyperlink>
                      <w:r w:rsidR="005E3388">
                        <w:rPr>
                          <w:rStyle w:val="Hyperlink"/>
                          <w:sz w:val="19"/>
                        </w:rPr>
                        <w:t xml:space="preserve"> </w:t>
                      </w:r>
                    </w:p>
                    <w:p w14:paraId="6A60C859" w14:textId="77777777" w:rsidR="0096306C" w:rsidRPr="0096306C" w:rsidRDefault="0059469B" w:rsidP="0096306C">
                      <w:pPr>
                        <w:pStyle w:val="Bullets1"/>
                        <w:spacing w:after="0"/>
                        <w:rPr>
                          <w:sz w:val="19"/>
                        </w:rPr>
                      </w:pPr>
                      <w:r>
                        <w:rPr>
                          <w:sz w:val="19"/>
                        </w:rPr>
                        <w:t>Commonwealth L</w:t>
                      </w:r>
                      <w:r w:rsidR="0096306C" w:rsidRPr="0096306C">
                        <w:rPr>
                          <w:sz w:val="19"/>
                        </w:rPr>
                        <w:t xml:space="preserve">egislation – </w:t>
                      </w:r>
                      <w:r w:rsidR="000C1487">
                        <w:rPr>
                          <w:sz w:val="19"/>
                        </w:rPr>
                        <w:t>ComL</w:t>
                      </w:r>
                      <w:r w:rsidR="0096306C" w:rsidRPr="0096306C">
                        <w:rPr>
                          <w:sz w:val="19"/>
                        </w:rPr>
                        <w:t>aw</w:t>
                      </w:r>
                      <w:r w:rsidR="0096306C" w:rsidRPr="0096306C">
                        <w:rPr>
                          <w:rFonts w:cs="Arial"/>
                          <w:sz w:val="19"/>
                        </w:rPr>
                        <w:t xml:space="preserve">: </w:t>
                      </w:r>
                      <w:hyperlink r:id="rId13" w:history="1">
                        <w:r w:rsidR="0096306C" w:rsidRPr="0096306C">
                          <w:rPr>
                            <w:rStyle w:val="Hyperlink"/>
                            <w:sz w:val="19"/>
                          </w:rPr>
                          <w:t>http://www.comlaw.gov.au/</w:t>
                        </w:r>
                      </w:hyperlink>
                      <w:r w:rsidR="005E3388">
                        <w:rPr>
                          <w:rStyle w:val="Hyperlink"/>
                          <w:sz w:val="19"/>
                        </w:rPr>
                        <w:t xml:space="preserve"> </w:t>
                      </w:r>
                    </w:p>
                  </w:txbxContent>
                </v:textbox>
                <w10:wrap type="square"/>
              </v:shape>
            </w:pict>
          </mc:Fallback>
        </mc:AlternateContent>
      </w:r>
      <w:r w:rsidR="00A96E93" w:rsidRPr="00EC482E">
        <w:rPr>
          <w:i/>
        </w:rPr>
        <w:t>Sex Discrimination Act 1984</w:t>
      </w:r>
      <w:r w:rsidR="00A96E93" w:rsidRPr="00EC482E">
        <w:t xml:space="preserve"> (Cth)</w:t>
      </w:r>
    </w:p>
    <w:p w14:paraId="0F01CBC9" w14:textId="77777777" w:rsidR="00AB5E46" w:rsidRPr="00AB5E46" w:rsidRDefault="0096306C" w:rsidP="00AB5E46">
      <w:pPr>
        <w:pStyle w:val="Heading2"/>
        <w:rPr>
          <w:rStyle w:val="Hyperlink"/>
          <w:color w:val="000000"/>
          <w:u w:val="none"/>
        </w:rPr>
      </w:pPr>
      <w:r>
        <w:rPr>
          <w:rStyle w:val="Hyperlink"/>
          <w:color w:val="000000"/>
          <w:u w:val="none"/>
        </w:rPr>
        <w:t>DEFINITIONS</w:t>
      </w:r>
    </w:p>
    <w:p w14:paraId="52F389ED" w14:textId="77777777" w:rsidR="00A96E93" w:rsidRPr="003A6AC4" w:rsidRDefault="00A96E93" w:rsidP="0031611E">
      <w:pPr>
        <w:pStyle w:val="BodyText"/>
      </w:pPr>
      <w:r w:rsidRPr="003A6AC4">
        <w:t xml:space="preserve">The terms defined in this section relate specifically to this policy. For commonly used terms e.g. Approved Provider, Nominated Supervisor, Regulatory Authority etc. refer to the </w:t>
      </w:r>
      <w:r w:rsidRPr="003A6AC4">
        <w:rPr>
          <w:i/>
        </w:rPr>
        <w:t>General Definitions</w:t>
      </w:r>
      <w:r w:rsidRPr="003A6AC4">
        <w:t xml:space="preserve"> section of this manual.</w:t>
      </w:r>
    </w:p>
    <w:p w14:paraId="63FF33DE" w14:textId="77777777" w:rsidR="00A96E93" w:rsidRPr="003A6AC4" w:rsidRDefault="00A96E93" w:rsidP="0031611E">
      <w:pPr>
        <w:pStyle w:val="BodyText"/>
      </w:pPr>
      <w:r w:rsidRPr="003A6AC4">
        <w:rPr>
          <w:b/>
          <w:bCs/>
        </w:rPr>
        <w:t>Additional needs</w:t>
      </w:r>
      <w:r w:rsidRPr="00D6545F">
        <w:rPr>
          <w:b/>
        </w:rPr>
        <w:t>:</w:t>
      </w:r>
      <w:r w:rsidRPr="003A6AC4">
        <w:t xml:space="preserve"> A broad term that can include families and children </w:t>
      </w:r>
      <w:r>
        <w:t>experiencing</w:t>
      </w:r>
      <w:r w:rsidRPr="003A6AC4">
        <w:t xml:space="preserve"> disability, </w:t>
      </w:r>
      <w:r>
        <w:t xml:space="preserve">a </w:t>
      </w:r>
      <w:r w:rsidRPr="003A6AC4">
        <w:t xml:space="preserve">medical condition, </w:t>
      </w:r>
      <w:r>
        <w:t>a</w:t>
      </w:r>
      <w:r w:rsidRPr="003A6AC4">
        <w:t xml:space="preserve"> developmental concern</w:t>
      </w:r>
      <w:r>
        <w:t>,</w:t>
      </w:r>
      <w:r w:rsidRPr="003A6AC4">
        <w:t xml:space="preserve"> </w:t>
      </w:r>
      <w:r>
        <w:t xml:space="preserve">an </w:t>
      </w:r>
      <w:r w:rsidRPr="003A6AC4">
        <w:t xml:space="preserve">emotional need </w:t>
      </w:r>
      <w:r>
        <w:t>(</w:t>
      </w:r>
      <w:r w:rsidRPr="003A6AC4">
        <w:t>resulting from trauma, abuse or grief</w:t>
      </w:r>
      <w:r>
        <w:t>),</w:t>
      </w:r>
      <w:r w:rsidRPr="003A6AC4">
        <w:t xml:space="preserve"> family displacement </w:t>
      </w:r>
      <w:r>
        <w:t>(</w:t>
      </w:r>
      <w:r w:rsidRPr="003A6AC4">
        <w:t>due to war or refugee status</w:t>
      </w:r>
      <w:r>
        <w:t>),</w:t>
      </w:r>
      <w:r w:rsidRPr="003A6AC4">
        <w:t xml:space="preserve"> domestic violence</w:t>
      </w:r>
      <w:r>
        <w:t>,</w:t>
      </w:r>
      <w:r w:rsidRPr="003A6AC4">
        <w:t xml:space="preserve"> mental illness</w:t>
      </w:r>
      <w:r>
        <w:t>,</w:t>
      </w:r>
      <w:r w:rsidRPr="003A6AC4">
        <w:t xml:space="preserve"> </w:t>
      </w:r>
      <w:r>
        <w:t>family</w:t>
      </w:r>
      <w:r w:rsidRPr="003A6AC4">
        <w:t xml:space="preserve"> separation </w:t>
      </w:r>
      <w:r>
        <w:t>or</w:t>
      </w:r>
      <w:r w:rsidRPr="003A6AC4">
        <w:t xml:space="preserve"> divorce.</w:t>
      </w:r>
    </w:p>
    <w:p w14:paraId="5075C5A2" w14:textId="77777777" w:rsidR="00D66DD9" w:rsidRPr="006965C8" w:rsidRDefault="00D66DD9" w:rsidP="006965C8">
      <w:pPr>
        <w:pStyle w:val="NormalWeb"/>
        <w:rPr>
          <w:rFonts w:ascii="Arial" w:hAnsi="Arial" w:cs="Arial"/>
          <w:sz w:val="20"/>
          <w:szCs w:val="20"/>
        </w:rPr>
      </w:pPr>
      <w:r w:rsidRPr="006965C8">
        <w:rPr>
          <w:rFonts w:ascii="Arial" w:hAnsi="Arial" w:cs="Arial"/>
          <w:b/>
          <w:sz w:val="20"/>
          <w:szCs w:val="20"/>
        </w:rPr>
        <w:t xml:space="preserve">Best Start: </w:t>
      </w:r>
      <w:r w:rsidR="00902CB0" w:rsidRPr="006965C8">
        <w:rPr>
          <w:rFonts w:ascii="Arial" w:hAnsi="Arial" w:cs="Arial"/>
          <w:sz w:val="20"/>
          <w:szCs w:val="20"/>
        </w:rPr>
        <w:t>A</w:t>
      </w:r>
      <w:r w:rsidRPr="006965C8">
        <w:rPr>
          <w:rFonts w:ascii="Arial" w:hAnsi="Arial" w:cs="Arial"/>
          <w:sz w:val="20"/>
          <w:szCs w:val="20"/>
        </w:rPr>
        <w:t xml:space="preserve"> prevention and early intervention project to improve the health, development, learning and wellbeing of all Victorian children from conception through to transition to school.</w:t>
      </w:r>
      <w:r>
        <w:rPr>
          <w:rFonts w:ascii="Arial" w:hAnsi="Arial" w:cs="Arial"/>
          <w:sz w:val="20"/>
          <w:szCs w:val="20"/>
        </w:rPr>
        <w:t>It aims to strengthen the</w:t>
      </w:r>
      <w:r w:rsidRPr="006965C8">
        <w:rPr>
          <w:rFonts w:ascii="Arial" w:hAnsi="Arial" w:cs="Arial"/>
          <w:sz w:val="20"/>
          <w:szCs w:val="20"/>
        </w:rPr>
        <w:t xml:space="preserve"> capacity of parents, families</w:t>
      </w:r>
      <w:r>
        <w:rPr>
          <w:rFonts w:ascii="Arial" w:hAnsi="Arial" w:cs="Arial"/>
          <w:sz w:val="20"/>
          <w:szCs w:val="20"/>
        </w:rPr>
        <w:t xml:space="preserve">, </w:t>
      </w:r>
      <w:r w:rsidRPr="006965C8">
        <w:rPr>
          <w:rFonts w:ascii="Arial" w:hAnsi="Arial" w:cs="Arial"/>
          <w:sz w:val="20"/>
          <w:szCs w:val="20"/>
        </w:rPr>
        <w:t>communities and early years services to better provide for the needs of all young children and their families. There are 30 Best Start sites, six of which are Aboriginal Best Start site</w:t>
      </w:r>
      <w:r>
        <w:rPr>
          <w:rFonts w:ascii="Arial" w:hAnsi="Arial" w:cs="Arial"/>
          <w:sz w:val="20"/>
          <w:szCs w:val="20"/>
        </w:rPr>
        <w:t>s.</w:t>
      </w:r>
      <w:r w:rsidR="0031566B">
        <w:rPr>
          <w:rFonts w:ascii="Arial" w:hAnsi="Arial" w:cs="Arial"/>
          <w:sz w:val="20"/>
          <w:szCs w:val="20"/>
        </w:rPr>
        <w:t xml:space="preserve"> Further information is available in</w:t>
      </w:r>
      <w:r w:rsidR="002437C8">
        <w:rPr>
          <w:rFonts w:ascii="Arial" w:hAnsi="Arial" w:cs="Arial"/>
          <w:sz w:val="20"/>
          <w:szCs w:val="20"/>
        </w:rPr>
        <w:t xml:space="preserve"> </w:t>
      </w:r>
      <w:r w:rsidR="0031566B" w:rsidRPr="006965C8">
        <w:rPr>
          <w:rFonts w:ascii="Arial" w:hAnsi="Arial" w:cs="Arial"/>
          <w:i/>
          <w:sz w:val="20"/>
          <w:szCs w:val="20"/>
        </w:rPr>
        <w:t xml:space="preserve">The Kindergarten Guide </w:t>
      </w:r>
      <w:r w:rsidR="0031566B">
        <w:rPr>
          <w:rFonts w:ascii="Arial" w:hAnsi="Arial" w:cs="Arial"/>
          <w:sz w:val="20"/>
          <w:szCs w:val="20"/>
        </w:rPr>
        <w:t xml:space="preserve">(refer to </w:t>
      </w:r>
      <w:r w:rsidR="0031566B" w:rsidRPr="006965C8">
        <w:rPr>
          <w:rFonts w:ascii="Arial" w:hAnsi="Arial" w:cs="Arial"/>
          <w:i/>
          <w:sz w:val="20"/>
          <w:szCs w:val="20"/>
        </w:rPr>
        <w:t>Sources</w:t>
      </w:r>
      <w:r w:rsidR="0031566B">
        <w:rPr>
          <w:rFonts w:ascii="Arial" w:hAnsi="Arial" w:cs="Arial"/>
          <w:sz w:val="20"/>
          <w:szCs w:val="20"/>
        </w:rPr>
        <w:t>)</w:t>
      </w:r>
    </w:p>
    <w:p w14:paraId="512BA69A" w14:textId="77777777" w:rsidR="00A96E93" w:rsidRDefault="00A96E93" w:rsidP="00E63C73">
      <w:pPr>
        <w:pStyle w:val="BodyText"/>
      </w:pPr>
      <w:r w:rsidRPr="00072D13">
        <w:rPr>
          <w:b/>
        </w:rPr>
        <w:t>Blood-borne virus (BBV):</w:t>
      </w:r>
      <w:r w:rsidRPr="00625D3A">
        <w:t xml:space="preserve"> A virus that is spread when blood from an infected person enters another person’s bloodstream. Examples of blood-borne viruses include human immunodeficiency virus </w:t>
      </w:r>
      <w:r w:rsidR="00E63C73" w:rsidRPr="00AB72F6">
        <w:rPr>
          <w:rFonts w:cs="Arial"/>
          <w:lang w:val="en"/>
        </w:rPr>
        <w:t>(</w:t>
      </w:r>
      <w:hyperlink r:id="rId14" w:tooltip="HIV" w:history="1">
        <w:r w:rsidR="00E63C73" w:rsidRPr="00E63311">
          <w:t>HIV</w:t>
        </w:r>
      </w:hyperlink>
      <w:r w:rsidR="00E63C73" w:rsidRPr="00AB72F6">
        <w:rPr>
          <w:rFonts w:cs="Arial"/>
          <w:lang w:val="en"/>
        </w:rPr>
        <w:t xml:space="preserve">), </w:t>
      </w:r>
      <w:hyperlink r:id="rId15" w:tooltip="Hepatitis B" w:history="1">
        <w:r w:rsidR="00E63C73" w:rsidRPr="00E63311">
          <w:t>hepatitis B</w:t>
        </w:r>
      </w:hyperlink>
      <w:r w:rsidR="00E63C73" w:rsidRPr="00E63311">
        <w:t xml:space="preserve">, </w:t>
      </w:r>
      <w:hyperlink r:id="rId16" w:tooltip="Hepatitis C" w:history="1">
        <w:r w:rsidR="00E63C73" w:rsidRPr="00E63311">
          <w:t>hepatitis C</w:t>
        </w:r>
      </w:hyperlink>
      <w:r w:rsidR="00E63C73" w:rsidRPr="00E63311">
        <w:t xml:space="preserve"> and </w:t>
      </w:r>
      <w:hyperlink r:id="rId17" w:tooltip="Viral hemorrhagic fever" w:history="1">
        <w:r w:rsidR="00E63C73" w:rsidRPr="00E63311">
          <w:t>viral hemorrhagic fevers</w:t>
        </w:r>
      </w:hyperlink>
      <w:r w:rsidR="00E63C73" w:rsidRPr="00E63311">
        <w:t>.</w:t>
      </w:r>
      <w:r w:rsidR="00E63C73">
        <w:rPr>
          <w:rFonts w:cs="Arial"/>
          <w:lang w:val="en"/>
        </w:rPr>
        <w:t xml:space="preserve"> </w:t>
      </w:r>
      <w:r w:rsidRPr="00625D3A">
        <w:t>Where basic hygiene, safety, infection control and first aid procedures are followed, the risk of contracting a blood-borne virus is negligible.</w:t>
      </w:r>
    </w:p>
    <w:p w14:paraId="12A3381E" w14:textId="77777777" w:rsidR="00A96E93" w:rsidRPr="00625D3A" w:rsidRDefault="00A96E93" w:rsidP="00625D3A">
      <w:pPr>
        <w:pStyle w:val="BodyText"/>
      </w:pPr>
      <w:r w:rsidRPr="00E63C73">
        <w:rPr>
          <w:b/>
        </w:rPr>
        <w:t>Culture:</w:t>
      </w:r>
      <w:r w:rsidRPr="00625D3A">
        <w:t xml:space="preserve"> The values and traditions of groups of people that are passed from one generation to another.</w:t>
      </w:r>
    </w:p>
    <w:p w14:paraId="1AAC8608" w14:textId="77777777" w:rsidR="00A96E93" w:rsidRPr="00625D3A" w:rsidRDefault="00A96E93" w:rsidP="00625D3A">
      <w:pPr>
        <w:pStyle w:val="BodyText"/>
      </w:pPr>
      <w:r w:rsidRPr="00E63C73">
        <w:rPr>
          <w:b/>
        </w:rPr>
        <w:t>Culturally and linguistically diverse (CALD):</w:t>
      </w:r>
      <w:r w:rsidRPr="00625D3A">
        <w:t xml:space="preserve"> Refers to individuals and groups who are from diverse racial, religious, linguistic and/or ethnic backgrounds.</w:t>
      </w:r>
    </w:p>
    <w:p w14:paraId="679E9E0C" w14:textId="77777777" w:rsidR="00AF1A53" w:rsidRDefault="00A96E93" w:rsidP="00E63311">
      <w:pPr>
        <w:pStyle w:val="BodyText3ptAfter"/>
      </w:pPr>
      <w:r w:rsidRPr="00E63C73">
        <w:rPr>
          <w:b/>
        </w:rPr>
        <w:t xml:space="preserve">Developmental delay: </w:t>
      </w:r>
      <w:r w:rsidRPr="00625D3A">
        <w:t>A delay in the development of a child under the age of 6 years that:</w:t>
      </w:r>
    </w:p>
    <w:p w14:paraId="4B221497" w14:textId="77777777" w:rsidR="00A96E93" w:rsidRPr="008D50B6" w:rsidRDefault="00A96E93" w:rsidP="0009557F">
      <w:pPr>
        <w:pStyle w:val="AlphaList"/>
        <w:ind w:left="284" w:hanging="284"/>
      </w:pPr>
      <w:r w:rsidRPr="008D50B6">
        <w:t>is attributable to a mental or physical impairment</w:t>
      </w:r>
      <w:r>
        <w:t>,</w:t>
      </w:r>
      <w:r w:rsidRPr="008D50B6">
        <w:t xml:space="preserve"> or a combination of mental and physical impairments</w:t>
      </w:r>
      <w:r>
        <w:t>,</w:t>
      </w:r>
      <w:r w:rsidRPr="008D50B6">
        <w:t xml:space="preserve"> and</w:t>
      </w:r>
    </w:p>
    <w:p w14:paraId="757CC3B6" w14:textId="77777777" w:rsidR="0009557F" w:rsidRPr="005E3388" w:rsidRDefault="00A96E93" w:rsidP="005E3388">
      <w:pPr>
        <w:pStyle w:val="AlphaList"/>
        <w:ind w:left="284" w:hanging="284"/>
      </w:pPr>
      <w:r w:rsidRPr="008D50B6">
        <w:t>is manifested before the child attains the age of 6 years</w:t>
      </w:r>
      <w:r>
        <w:t>,</w:t>
      </w:r>
      <w:r w:rsidRPr="008D50B6">
        <w:t xml:space="preserve"> and</w:t>
      </w:r>
    </w:p>
    <w:p w14:paraId="4E6D1BAC" w14:textId="77777777" w:rsidR="00A96E93" w:rsidRPr="008D50B6" w:rsidRDefault="00A96E93" w:rsidP="007D2515">
      <w:pPr>
        <w:pStyle w:val="AlphaList"/>
        <w:ind w:left="284" w:hanging="284"/>
      </w:pPr>
      <w:r w:rsidRPr="008D50B6">
        <w:lastRenderedPageBreak/>
        <w:t>results in substantial functional limitations in one or more of the following areas of major life activity</w:t>
      </w:r>
      <w:r w:rsidR="00625D3A">
        <w:t>:</w:t>
      </w:r>
    </w:p>
    <w:p w14:paraId="4ACB6761" w14:textId="77777777" w:rsidR="00A96E93" w:rsidRPr="008D50B6" w:rsidRDefault="00A96E93" w:rsidP="00F71915">
      <w:pPr>
        <w:pStyle w:val="AlphaList2"/>
        <w:ind w:left="567"/>
      </w:pPr>
      <w:r w:rsidRPr="008D50B6">
        <w:t>self-care</w:t>
      </w:r>
    </w:p>
    <w:p w14:paraId="7849E288" w14:textId="77777777" w:rsidR="00A96E93" w:rsidRPr="008D50B6" w:rsidRDefault="00A96E93" w:rsidP="00F71915">
      <w:pPr>
        <w:pStyle w:val="AlphaList2"/>
        <w:ind w:left="567"/>
      </w:pPr>
      <w:r w:rsidRPr="008D50B6">
        <w:t>receptive and expressive language</w:t>
      </w:r>
    </w:p>
    <w:p w14:paraId="458463A2" w14:textId="77777777" w:rsidR="00A96E93" w:rsidRPr="008D50B6" w:rsidRDefault="00A96E93" w:rsidP="00F71915">
      <w:pPr>
        <w:pStyle w:val="AlphaList2"/>
        <w:ind w:left="567"/>
      </w:pPr>
      <w:r w:rsidRPr="008D50B6">
        <w:t>cognitive development</w:t>
      </w:r>
    </w:p>
    <w:p w14:paraId="02EF0ACF" w14:textId="77777777" w:rsidR="00A96E93" w:rsidRPr="008D50B6" w:rsidRDefault="00A96E93" w:rsidP="00F71915">
      <w:pPr>
        <w:pStyle w:val="AlphaList2"/>
        <w:ind w:left="567"/>
      </w:pPr>
      <w:r w:rsidRPr="008D50B6">
        <w:t>motor development</w:t>
      </w:r>
      <w:r>
        <w:t>,</w:t>
      </w:r>
      <w:r w:rsidRPr="008D50B6">
        <w:t xml:space="preserve"> and</w:t>
      </w:r>
    </w:p>
    <w:p w14:paraId="277E4938" w14:textId="77777777" w:rsidR="00A96E93" w:rsidRDefault="00A96E93" w:rsidP="00053D13">
      <w:pPr>
        <w:pStyle w:val="AlphaList"/>
        <w:ind w:left="284" w:hanging="284"/>
      </w:pPr>
      <w:r w:rsidRPr="008D50B6">
        <w:t xml:space="preserve">reflects the child's need for a combination and sequence of special interdisciplinary or generic care, treatment or other services </w:t>
      </w:r>
      <w:r>
        <w:t>that</w:t>
      </w:r>
      <w:r w:rsidRPr="008D50B6">
        <w:t xml:space="preserve"> are of extended duration and are individually planned and </w:t>
      </w:r>
      <w:r w:rsidR="00E63311">
        <w:br/>
      </w:r>
      <w:r w:rsidRPr="008D50B6">
        <w:t>co</w:t>
      </w:r>
      <w:r>
        <w:t>-</w:t>
      </w:r>
      <w:r w:rsidRPr="008D50B6">
        <w:t>ordinated</w:t>
      </w:r>
      <w:r>
        <w:t xml:space="preserve"> (</w:t>
      </w:r>
      <w:r w:rsidRPr="00D6545F">
        <w:rPr>
          <w:i/>
        </w:rPr>
        <w:t>Disability Act 2006</w:t>
      </w:r>
      <w:r>
        <w:t xml:space="preserve"> (Vic)).</w:t>
      </w:r>
    </w:p>
    <w:p w14:paraId="32CBAEA8" w14:textId="77777777" w:rsidR="00A96E93" w:rsidRPr="008D50B6" w:rsidRDefault="00A96E93" w:rsidP="0031611E">
      <w:pPr>
        <w:pStyle w:val="BodyText85ptBefore"/>
      </w:pPr>
      <w:r w:rsidRPr="008D50B6">
        <w:rPr>
          <w:b/>
        </w:rPr>
        <w:t>Disability:</w:t>
      </w:r>
      <w:r w:rsidRPr="008D50B6">
        <w:t xml:space="preserve"> In relation to a person</w:t>
      </w:r>
      <w:r>
        <w:t>,</w:t>
      </w:r>
      <w:r w:rsidRPr="008D50B6">
        <w:t xml:space="preserve"> </w:t>
      </w:r>
      <w:r>
        <w:t>refers to:</w:t>
      </w:r>
    </w:p>
    <w:p w14:paraId="4AF82E2F" w14:textId="77777777" w:rsidR="00A96E93" w:rsidRPr="001B083E" w:rsidRDefault="00A96E93" w:rsidP="00E63311">
      <w:pPr>
        <w:pStyle w:val="AlphaList"/>
      </w:pPr>
      <w:r w:rsidRPr="001B083E">
        <w:t>a sensory, physical or neurological impairment or acquired brain injury</w:t>
      </w:r>
      <w:r>
        <w:t>,</w:t>
      </w:r>
      <w:r w:rsidRPr="001B083E">
        <w:t xml:space="preserve"> or any combination thereof, </w:t>
      </w:r>
      <w:r>
        <w:t>that</w:t>
      </w:r>
      <w:r w:rsidRPr="001B083E">
        <w:t>:</w:t>
      </w:r>
    </w:p>
    <w:p w14:paraId="2E10A208" w14:textId="77777777" w:rsidR="00A96E93" w:rsidRPr="001B083E" w:rsidRDefault="00A96E93" w:rsidP="00E63311">
      <w:pPr>
        <w:pStyle w:val="AlphaList2"/>
      </w:pPr>
      <w:r w:rsidRPr="001B083E">
        <w:t>is, or is likely to be, permanent</w:t>
      </w:r>
      <w:r>
        <w:t>,</w:t>
      </w:r>
      <w:r w:rsidRPr="001B083E">
        <w:t xml:space="preserve"> and</w:t>
      </w:r>
    </w:p>
    <w:p w14:paraId="4F24E865" w14:textId="77777777" w:rsidR="00A96E93" w:rsidRPr="00E63C73" w:rsidRDefault="00A96E93" w:rsidP="00E63311">
      <w:pPr>
        <w:pStyle w:val="AlphaList2"/>
      </w:pPr>
      <w:r w:rsidRPr="00E63C73">
        <w:t xml:space="preserve">causes a substantially reduced capacity in at least one of the areas of self-care, </w:t>
      </w:r>
      <w:r w:rsidR="00E63311">
        <w:br/>
      </w:r>
      <w:r w:rsidRPr="00E63C73">
        <w:t>self-management, mobility or communication, and</w:t>
      </w:r>
    </w:p>
    <w:p w14:paraId="55F43C36" w14:textId="77777777" w:rsidR="00A96E93" w:rsidRPr="001B083E" w:rsidRDefault="00A96E93" w:rsidP="00E63311">
      <w:pPr>
        <w:pStyle w:val="AlphaList2"/>
      </w:pPr>
      <w:r w:rsidRPr="001B083E">
        <w:t>requires significant ongoing or long</w:t>
      </w:r>
      <w:r w:rsidR="00E63311">
        <w:t>-</w:t>
      </w:r>
      <w:r w:rsidRPr="001B083E">
        <w:t>term episodic support</w:t>
      </w:r>
      <w:r>
        <w:t>,</w:t>
      </w:r>
      <w:r w:rsidRPr="001B083E">
        <w:t xml:space="preserve"> and</w:t>
      </w:r>
    </w:p>
    <w:p w14:paraId="15B6D570" w14:textId="77777777" w:rsidR="00A96E93" w:rsidRPr="001B083E" w:rsidRDefault="00A96E93" w:rsidP="00E63311">
      <w:pPr>
        <w:pStyle w:val="AlphaList2"/>
      </w:pPr>
      <w:r w:rsidRPr="001B083E">
        <w:t>is not related to ageing</w:t>
      </w:r>
      <w:r>
        <w:t>,</w:t>
      </w:r>
      <w:r w:rsidRPr="001B083E">
        <w:t xml:space="preserve"> or</w:t>
      </w:r>
    </w:p>
    <w:p w14:paraId="2226D9CB" w14:textId="77777777" w:rsidR="00A96E93" w:rsidRPr="001B083E" w:rsidRDefault="00A96E93" w:rsidP="00E63311">
      <w:pPr>
        <w:pStyle w:val="AlphaList"/>
      </w:pPr>
      <w:r w:rsidRPr="001B083E">
        <w:t>an intellectual disability</w:t>
      </w:r>
      <w:r>
        <w:t>,</w:t>
      </w:r>
      <w:r w:rsidRPr="001B083E">
        <w:t xml:space="preserve"> or</w:t>
      </w:r>
    </w:p>
    <w:p w14:paraId="477E0BC0" w14:textId="77777777" w:rsidR="00A96E93" w:rsidRPr="00D6545F" w:rsidRDefault="00A96E93" w:rsidP="00E63311">
      <w:pPr>
        <w:pStyle w:val="AlphaList"/>
      </w:pPr>
      <w:r w:rsidRPr="001B083E">
        <w:t xml:space="preserve">a developmental delay </w:t>
      </w:r>
      <w:r w:rsidRPr="00D6545F">
        <w:t>(</w:t>
      </w:r>
      <w:r w:rsidRPr="00D6545F">
        <w:rPr>
          <w:rFonts w:ascii="Arial Italic" w:hAnsi="Arial Italic"/>
        </w:rPr>
        <w:t>Disability Act 2006</w:t>
      </w:r>
      <w:r w:rsidRPr="00D6545F">
        <w:t xml:space="preserve"> (Vic)).</w:t>
      </w:r>
    </w:p>
    <w:p w14:paraId="499597C5" w14:textId="77777777" w:rsidR="00A96E93" w:rsidRPr="0031611E" w:rsidRDefault="00A96E93" w:rsidP="0031611E">
      <w:pPr>
        <w:pStyle w:val="BodyText85ptBefore"/>
      </w:pPr>
      <w:r w:rsidRPr="00E63C73">
        <w:rPr>
          <w:b/>
        </w:rPr>
        <w:t>Diversity:</w:t>
      </w:r>
      <w:r w:rsidRPr="0031611E">
        <w:t xml:space="preserve"> 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t>
      </w:r>
      <w:r w:rsidR="00625D3A">
        <w:t>work experience.</w:t>
      </w:r>
    </w:p>
    <w:p w14:paraId="0AEC444D" w14:textId="77777777" w:rsidR="00A96E93" w:rsidRPr="00E63C73" w:rsidRDefault="00A96E93" w:rsidP="00E63311">
      <w:pPr>
        <w:pStyle w:val="BodyText85ptBefore"/>
      </w:pPr>
      <w:r w:rsidRPr="00E63C73">
        <w:rPr>
          <w:b/>
        </w:rPr>
        <w:t>Early Childhood Intervention Services (ECIS):</w:t>
      </w:r>
      <w:r w:rsidRPr="00E63C73">
        <w:t xml:space="preserve"> These services support families and children experiencing a disability or developmental delay (refer to </w:t>
      </w:r>
      <w:r w:rsidRPr="00E63C73">
        <w:rPr>
          <w:i/>
        </w:rPr>
        <w:t>Definitions</w:t>
      </w:r>
      <w:r w:rsidRPr="00E63C73">
        <w:t>) from birth to school age. ECIS are funded through the Department of Education and Early Childhood Development (DEECD) and provided by Specialist Children's Services teams and Early Childhood Intervention agencies.</w:t>
      </w:r>
    </w:p>
    <w:p w14:paraId="2504E862" w14:textId="77777777" w:rsidR="007E52B5" w:rsidRDefault="00A96E93" w:rsidP="00E63311">
      <w:pPr>
        <w:pStyle w:val="BodyText85ptBefore"/>
      </w:pPr>
      <w:r w:rsidRPr="00EB26EE">
        <w:rPr>
          <w:b/>
        </w:rPr>
        <w:t>Early Start Kindergarten:</w:t>
      </w:r>
      <w:r w:rsidRPr="00EB26EE">
        <w:t xml:space="preserve"> A funding program that enables three-year-old Aboriginal and Torres Strait Islander children, and children known to Child Protection, to attend a free kindergarten program that is planned and delivered by an early childhood teacher for a specific number of hours. Details are available at</w:t>
      </w:r>
      <w:r w:rsidR="007E52B5">
        <w:t xml:space="preserve">: </w:t>
      </w:r>
      <w:hyperlink r:id="rId18" w:history="1">
        <w:r w:rsidR="007E52B5" w:rsidRPr="002E55F5">
          <w:rPr>
            <w:rStyle w:val="Hyperlink"/>
          </w:rPr>
          <w:t>http://www.education.vic.gov.au/about/programs/learningdev/pages/earlystartkinder.aspx</w:t>
        </w:r>
      </w:hyperlink>
      <w:r w:rsidR="005E3388">
        <w:rPr>
          <w:rStyle w:val="Hyperlink"/>
        </w:rPr>
        <w:t xml:space="preserve"> </w:t>
      </w:r>
    </w:p>
    <w:p w14:paraId="4853CA19" w14:textId="77777777" w:rsidR="00A96E93" w:rsidRDefault="00A96E93" w:rsidP="00E63311">
      <w:pPr>
        <w:pStyle w:val="BodyText85ptBefore"/>
      </w:pPr>
      <w:r w:rsidRPr="003A6AC4">
        <w:rPr>
          <w:b/>
        </w:rPr>
        <w:t>Equity</w:t>
      </w:r>
      <w:r w:rsidRPr="00D6545F">
        <w:rPr>
          <w:b/>
        </w:rPr>
        <w:t>:</w:t>
      </w:r>
      <w:r w:rsidRPr="003A6AC4">
        <w:t xml:space="preserve"> (In the context of human rights)</w:t>
      </w:r>
      <w:r>
        <w:t xml:space="preserve"> is</w:t>
      </w:r>
      <w:r w:rsidRPr="003A6AC4">
        <w:t xml:space="preserve"> the behaviour of acting in a fair and just manner towards others.</w:t>
      </w:r>
    </w:p>
    <w:p w14:paraId="517CFA65" w14:textId="77777777" w:rsidR="00A96E93" w:rsidRDefault="00A96E93" w:rsidP="00E63311">
      <w:pPr>
        <w:pStyle w:val="BodyText85ptBefore"/>
      </w:pPr>
      <w:r>
        <w:rPr>
          <w:b/>
        </w:rPr>
        <w:t xml:space="preserve">Family-centred practice: </w:t>
      </w:r>
      <w:r>
        <w:t xml:space="preserve">Children learn in the context of their families, and families are the primary influence on </w:t>
      </w:r>
      <w:r w:rsidRPr="00E63311">
        <w:t>children’s</w:t>
      </w:r>
      <w:r>
        <w:t xml:space="preserve"> learning and development. Professionals also play a role in advancing children’s learning and development and can engage in family-centred practice by respecting the pivotal role of families in children’s lives. Early childhood professionals should:</w:t>
      </w:r>
    </w:p>
    <w:p w14:paraId="429EE250" w14:textId="77777777" w:rsidR="00A96E93" w:rsidRDefault="00A96E93" w:rsidP="00650AB0">
      <w:pPr>
        <w:pStyle w:val="Bullets1"/>
        <w:ind w:left="284" w:hanging="284"/>
      </w:pPr>
      <w:r>
        <w:t>use families’ understanding of their children to support shared decision-making about each child’s learning and development</w:t>
      </w:r>
    </w:p>
    <w:p w14:paraId="645CE6EF" w14:textId="77777777" w:rsidR="00A96E93" w:rsidRDefault="00A96E93" w:rsidP="00650AB0">
      <w:pPr>
        <w:pStyle w:val="Bullets1"/>
        <w:ind w:left="284" w:hanging="284"/>
      </w:pPr>
      <w:r>
        <w:t>create a welcoming and culturally-inclusive environment, where all families are encouraged to participate in and contribute to children’s learning and development</w:t>
      </w:r>
    </w:p>
    <w:p w14:paraId="5B1450CA" w14:textId="77777777" w:rsidR="00A96E93" w:rsidRDefault="00A96E93" w:rsidP="00650AB0">
      <w:pPr>
        <w:pStyle w:val="Bullets1"/>
        <w:ind w:left="284" w:hanging="284"/>
      </w:pPr>
      <w:r>
        <w:t>actively engage families and children in planning children’s learning and development</w:t>
      </w:r>
    </w:p>
    <w:p w14:paraId="356C39CA" w14:textId="77777777" w:rsidR="00A96E93" w:rsidRPr="00CF10C5" w:rsidRDefault="00A96E93" w:rsidP="00650AB0">
      <w:pPr>
        <w:pStyle w:val="Bullets1"/>
        <w:ind w:left="284" w:hanging="284"/>
      </w:pPr>
      <w:r>
        <w:t xml:space="preserve">provide feedback to families on each child’s learning, and provide information about how families can further advance children’s learning and development at home and in the community </w:t>
      </w:r>
      <w:r w:rsidRPr="00CF10C5">
        <w:t>(</w:t>
      </w:r>
      <w:r w:rsidRPr="003E5915">
        <w:rPr>
          <w:i/>
        </w:rPr>
        <w:t>Victorian Early Years Learning and Development Framework</w:t>
      </w:r>
      <w:r w:rsidRPr="00CF10C5">
        <w:t>, p10)</w:t>
      </w:r>
      <w:r>
        <w:t>.</w:t>
      </w:r>
    </w:p>
    <w:p w14:paraId="13F1BD26" w14:textId="77777777" w:rsidR="00A96E93" w:rsidRDefault="00A96E93" w:rsidP="0031611E">
      <w:pPr>
        <w:pStyle w:val="BodyText85ptBefore"/>
      </w:pPr>
      <w:r w:rsidRPr="003A6AC4">
        <w:rPr>
          <w:b/>
          <w:bCs/>
        </w:rPr>
        <w:t>Inclusion</w:t>
      </w:r>
      <w:r w:rsidRPr="00D6545F">
        <w:rPr>
          <w:b/>
        </w:rPr>
        <w:t>:</w:t>
      </w:r>
      <w:r w:rsidRPr="003A6AC4">
        <w:t xml:space="preserve"> The incorporation of children and families into the service to ensure </w:t>
      </w:r>
      <w:r>
        <w:t>that all individuals</w:t>
      </w:r>
      <w:r w:rsidRPr="003A6AC4">
        <w:t xml:space="preserve"> have an equal opportunity to achieve their maximum potential.</w:t>
      </w:r>
    </w:p>
    <w:p w14:paraId="3BF20836" w14:textId="77777777" w:rsidR="00ED2747" w:rsidRDefault="00A96E93" w:rsidP="00265F08">
      <w:pPr>
        <w:pStyle w:val="BodyText85ptBefore"/>
      </w:pPr>
      <w:r w:rsidRPr="00265F08">
        <w:rPr>
          <w:b/>
          <w:bCs/>
          <w:szCs w:val="20"/>
        </w:rPr>
        <w:lastRenderedPageBreak/>
        <w:t>Inclusion support agencies:</w:t>
      </w:r>
      <w:r w:rsidRPr="00265F08">
        <w:rPr>
          <w:bCs/>
          <w:szCs w:val="20"/>
        </w:rPr>
        <w:t xml:space="preserve"> </w:t>
      </w:r>
      <w:r w:rsidRPr="00265F08">
        <w:rPr>
          <w:szCs w:val="20"/>
        </w:rPr>
        <w:t xml:space="preserve">Funded by the Commonwealth Government to </w:t>
      </w:r>
      <w:r w:rsidR="002B676F" w:rsidRPr="006965C8">
        <w:rPr>
          <w:szCs w:val="20"/>
          <w:lang w:val="en"/>
        </w:rPr>
        <w:t xml:space="preserve">work at a local level with early childhood education and care services. ISAs provide practical advice </w:t>
      </w:r>
      <w:r w:rsidR="004605C0" w:rsidRPr="00265F08">
        <w:rPr>
          <w:szCs w:val="20"/>
        </w:rPr>
        <w:t xml:space="preserve">on inclusive practices </w:t>
      </w:r>
      <w:r w:rsidR="002B676F" w:rsidRPr="006965C8">
        <w:rPr>
          <w:szCs w:val="20"/>
          <w:lang w:val="en"/>
        </w:rPr>
        <w:t xml:space="preserve">and support </w:t>
      </w:r>
      <w:r w:rsidR="00265F08">
        <w:rPr>
          <w:szCs w:val="20"/>
          <w:lang w:val="en"/>
        </w:rPr>
        <w:t xml:space="preserve">child care </w:t>
      </w:r>
      <w:r w:rsidR="002B676F" w:rsidRPr="006965C8">
        <w:rPr>
          <w:szCs w:val="20"/>
          <w:lang w:val="en"/>
        </w:rPr>
        <w:t>services to build their capacity and to access training. The ISA may also recommend that services access resources, bi-cultural support and specialist equipment, administered by the Professional Support Coordinators (PSCs), to better facilitate a child’s inclusion in a service.</w:t>
      </w:r>
      <w:r w:rsidR="002B676F" w:rsidRPr="003A6AC4">
        <w:t xml:space="preserve"> </w:t>
      </w:r>
      <w:r w:rsidRPr="003A6AC4">
        <w:t>Further information and eligibility requirements are available at</w:t>
      </w:r>
      <w:r w:rsidR="004605C0">
        <w:t xml:space="preserve">: </w:t>
      </w:r>
      <w:hyperlink r:id="rId19" w:history="1">
        <w:r w:rsidR="00265F08" w:rsidRPr="004E47FE">
          <w:rPr>
            <w:rStyle w:val="Hyperlink"/>
          </w:rPr>
          <w:t>http://education.gov.au/inclusion-and-professional-support-program</w:t>
        </w:r>
      </w:hyperlink>
      <w:r w:rsidR="005E3388">
        <w:rPr>
          <w:rStyle w:val="Hyperlink"/>
        </w:rPr>
        <w:t xml:space="preserve"> </w:t>
      </w:r>
    </w:p>
    <w:p w14:paraId="4F31DC4E" w14:textId="77777777" w:rsidR="00265F08" w:rsidRPr="004605C0" w:rsidRDefault="00265F08" w:rsidP="00265F08">
      <w:pPr>
        <w:pStyle w:val="BodyText85ptBefore"/>
      </w:pPr>
      <w:r>
        <w:rPr>
          <w:b/>
        </w:rPr>
        <w:t xml:space="preserve">Inclusion support subsidy (ISS) : </w:t>
      </w:r>
      <w:r w:rsidR="00902CB0" w:rsidRPr="006965C8">
        <w:t>A</w:t>
      </w:r>
      <w:r>
        <w:t xml:space="preserve">ssists eligible child care services to improve their capacity to include children with ongoing high support needs, including those with disability, so they can be cared for appropriately within a service. Further details are available at: </w:t>
      </w:r>
      <w:hyperlink r:id="rId20" w:history="1">
        <w:r w:rsidRPr="004E47FE">
          <w:rPr>
            <w:rStyle w:val="Hyperlink"/>
          </w:rPr>
          <w:t>http://education.gov.au/inclusion-and-professional-support-program</w:t>
        </w:r>
      </w:hyperlink>
      <w:r w:rsidR="005E3388">
        <w:rPr>
          <w:rStyle w:val="Hyperlink"/>
        </w:rPr>
        <w:t xml:space="preserve"> </w:t>
      </w:r>
    </w:p>
    <w:p w14:paraId="46DD6A43" w14:textId="77777777" w:rsidR="00A96E93" w:rsidRPr="003A6AC4" w:rsidRDefault="00A96E93" w:rsidP="00265F08">
      <w:pPr>
        <w:pStyle w:val="BodyText85ptBefore"/>
      </w:pPr>
      <w:r w:rsidRPr="003A6AC4">
        <w:rPr>
          <w:b/>
        </w:rPr>
        <w:t>Inclusive practice</w:t>
      </w:r>
      <w:r w:rsidRPr="00D6545F">
        <w:rPr>
          <w:b/>
        </w:rPr>
        <w:t>:</w:t>
      </w:r>
      <w:r w:rsidRPr="003A6AC4">
        <w:t xml:space="preserve"> The provision of a flexible, innovative and responsive </w:t>
      </w:r>
      <w:r>
        <w:t>program</w:t>
      </w:r>
      <w:r w:rsidRPr="003A6AC4">
        <w:t xml:space="preserve"> that supports the learning needs and meaningful participation of all children </w:t>
      </w:r>
      <w:r>
        <w:t>attending the service</w:t>
      </w:r>
      <w:r w:rsidRPr="003A6AC4">
        <w:t>.</w:t>
      </w:r>
    </w:p>
    <w:p w14:paraId="37426295" w14:textId="77777777" w:rsidR="00902CB0" w:rsidRDefault="00902CB0" w:rsidP="005D4B51">
      <w:pPr>
        <w:pStyle w:val="BodyText"/>
        <w:rPr>
          <w:b/>
          <w:bCs/>
        </w:rPr>
      </w:pPr>
      <w:r w:rsidRPr="006965C8">
        <w:rPr>
          <w:b/>
        </w:rPr>
        <w:t>Indigenous Professional Support Unit (IPSU)</w:t>
      </w:r>
      <w:r>
        <w:t xml:space="preserve">: Funded by the Commonwealth to provide professional development and support to services with a high proportion of indigenous children. The Victorian Aboriginal Education Association Inc. (VAEAI) is the IPSU in Victoria. VAEAI can also provide support to mainstream education and care services to raise their cultural competency. More information is available at: </w:t>
      </w:r>
      <w:hyperlink r:id="rId21" w:history="1">
        <w:r w:rsidRPr="004E47FE">
          <w:rPr>
            <w:rStyle w:val="Hyperlink"/>
          </w:rPr>
          <w:t>www.vaeai.org.au</w:t>
        </w:r>
      </w:hyperlink>
      <w:r w:rsidR="005E3388">
        <w:rPr>
          <w:rStyle w:val="Hyperlink"/>
        </w:rPr>
        <w:t xml:space="preserve"> </w:t>
      </w:r>
    </w:p>
    <w:p w14:paraId="08CCCA98" w14:textId="77777777" w:rsidR="005D4B51" w:rsidRDefault="00A96E93" w:rsidP="005D4B51">
      <w:pPr>
        <w:pStyle w:val="BodyText"/>
      </w:pPr>
      <w:r w:rsidRPr="003A6AC4">
        <w:rPr>
          <w:b/>
          <w:bCs/>
        </w:rPr>
        <w:t>Kindergarten Fee Subsidy (KFS)</w:t>
      </w:r>
      <w:r w:rsidRPr="003A6AC4">
        <w:rPr>
          <w:b/>
        </w:rPr>
        <w:t>:</w:t>
      </w:r>
      <w:r w:rsidRPr="003A6AC4">
        <w:t xml:space="preserve"> A state government subsidy paid directly to the funded service to enable eligible families to attend a funded kindergarten program or funded three-year-old place at no cost (or minimal cost) to promote participation. Details are available </w:t>
      </w:r>
      <w:r w:rsidR="005D4B51">
        <w:t xml:space="preserve">in </w:t>
      </w:r>
      <w:r w:rsidR="005D4B51">
        <w:rPr>
          <w:i/>
        </w:rPr>
        <w:t xml:space="preserve">The Kindergarten Guide </w:t>
      </w:r>
      <w:r w:rsidR="00CF6F53">
        <w:rPr>
          <w:i/>
        </w:rPr>
        <w:t>(refer to Sources).</w:t>
      </w:r>
    </w:p>
    <w:p w14:paraId="3384E23E" w14:textId="77777777" w:rsidR="009F0529" w:rsidRPr="003A6AC4" w:rsidRDefault="00A96E93" w:rsidP="00E63311">
      <w:pPr>
        <w:pStyle w:val="BodyText85ptBefore"/>
      </w:pPr>
      <w:r w:rsidRPr="003A6AC4">
        <w:rPr>
          <w:b/>
          <w:bCs/>
        </w:rPr>
        <w:t>Kindergarten Inclusion Support Services</w:t>
      </w:r>
      <w:r>
        <w:rPr>
          <w:b/>
          <w:bCs/>
        </w:rPr>
        <w:t xml:space="preserve"> (KISS)</w:t>
      </w:r>
      <w:r w:rsidRPr="00D6545F">
        <w:rPr>
          <w:b/>
        </w:rPr>
        <w:t>:</w:t>
      </w:r>
      <w:r w:rsidRPr="003A6AC4">
        <w:t xml:space="preserve"> A program offering supplementary assistance to early childhood services to support the inclusion of children who have been diagnosed with developmental concerns, a disability or complex medical needs</w:t>
      </w:r>
      <w:r>
        <w:t>,</w:t>
      </w:r>
      <w:r w:rsidRPr="003A6AC4">
        <w:t xml:space="preserve"> into a funded kindergarten program. Services include the Preschool Field Officer Program (refer to </w:t>
      </w:r>
      <w:r w:rsidRPr="003A6AC4">
        <w:rPr>
          <w:i/>
        </w:rPr>
        <w:t>Definitions</w:t>
      </w:r>
      <w:r w:rsidRPr="003A6AC4">
        <w:t xml:space="preserve">) and Kindergarten Inclusion Support Packages (refer to </w:t>
      </w:r>
      <w:r w:rsidRPr="003A6AC4">
        <w:rPr>
          <w:i/>
        </w:rPr>
        <w:t>Definitions</w:t>
      </w:r>
      <w:r w:rsidRPr="003A6AC4">
        <w:t xml:space="preserve">). </w:t>
      </w:r>
      <w:r w:rsidR="00CF6F53" w:rsidRPr="003A6AC4">
        <w:t xml:space="preserve">Details are available </w:t>
      </w:r>
      <w:r w:rsidR="00CF6F53">
        <w:t xml:space="preserve">in </w:t>
      </w:r>
      <w:r w:rsidR="00CF6F53">
        <w:rPr>
          <w:i/>
        </w:rPr>
        <w:t>The Kinderg</w:t>
      </w:r>
      <w:r w:rsidR="002A02D5">
        <w:rPr>
          <w:i/>
        </w:rPr>
        <w:t>arten Guide (refer to Sources).</w:t>
      </w:r>
    </w:p>
    <w:p w14:paraId="0BE820C5" w14:textId="77777777" w:rsidR="00A96E93" w:rsidRDefault="00A96E93" w:rsidP="00E63311">
      <w:pPr>
        <w:pStyle w:val="BodyText85ptBefore"/>
      </w:pPr>
      <w:r w:rsidRPr="003A6AC4">
        <w:rPr>
          <w:b/>
        </w:rPr>
        <w:t>Kindergarten Inclusion Support Packages</w:t>
      </w:r>
      <w:r>
        <w:rPr>
          <w:b/>
        </w:rPr>
        <w:t>:</w:t>
      </w:r>
      <w:r w:rsidRPr="003A6AC4">
        <w:t xml:space="preserve"> </w:t>
      </w:r>
      <w:r>
        <w:t>S</w:t>
      </w:r>
      <w:r w:rsidRPr="003A6AC4">
        <w:t xml:space="preserve">upplementary assistance to </w:t>
      </w:r>
      <w:r w:rsidR="00847556">
        <w:t xml:space="preserve">build the capacity of funded kindergarten programs to </w:t>
      </w:r>
      <w:r w:rsidRPr="003A6AC4">
        <w:t xml:space="preserve">support </w:t>
      </w:r>
      <w:r w:rsidR="00847556">
        <w:t xml:space="preserve">the access and participation of </w:t>
      </w:r>
      <w:r w:rsidRPr="003A6AC4">
        <w:t xml:space="preserve">children with </w:t>
      </w:r>
      <w:r w:rsidR="00847556">
        <w:t xml:space="preserve">a </w:t>
      </w:r>
      <w:r w:rsidRPr="003A6AC4">
        <w:t>disabilit</w:t>
      </w:r>
      <w:r w:rsidR="00847556">
        <w:t xml:space="preserve">y and high support needs and/or with </w:t>
      </w:r>
      <w:r w:rsidRPr="003A6AC4">
        <w:t>complex medical needs</w:t>
      </w:r>
      <w:r w:rsidR="00553699">
        <w:t>.</w:t>
      </w:r>
      <w:r w:rsidR="00F44DC6">
        <w:t xml:space="preserve"> Details are available at: </w:t>
      </w:r>
      <w:hyperlink r:id="rId22" w:history="1">
        <w:r w:rsidR="004C3FE4" w:rsidRPr="004E47FE">
          <w:rPr>
            <w:rStyle w:val="Hyperlink"/>
          </w:rPr>
          <w:t>http://www.education.vic.gov.au/childhood/providers/needs/Pages/kindersupportpackages.aspx</w:t>
        </w:r>
      </w:hyperlink>
      <w:r w:rsidR="0029674C">
        <w:rPr>
          <w:rStyle w:val="Hyperlink"/>
        </w:rPr>
        <w:t xml:space="preserve"> </w:t>
      </w:r>
    </w:p>
    <w:p w14:paraId="633DDA8A" w14:textId="77777777" w:rsidR="00A96E93" w:rsidRPr="003A6AC4" w:rsidRDefault="00A96E93" w:rsidP="00E63311">
      <w:pPr>
        <w:pStyle w:val="BodyText85ptBefore"/>
      </w:pPr>
      <w:r w:rsidRPr="003A6AC4">
        <w:rPr>
          <w:b/>
        </w:rPr>
        <w:t>Koorie Early Childhood Education Program</w:t>
      </w:r>
      <w:r>
        <w:rPr>
          <w:b/>
        </w:rPr>
        <w:t>:</w:t>
      </w:r>
      <w:r>
        <w:t xml:space="preserve"> S</w:t>
      </w:r>
      <w:r w:rsidRPr="003A6AC4">
        <w:t xml:space="preserve">upports Aboriginal children and their families to access and participate in kindergarten programs. The </w:t>
      </w:r>
      <w:r>
        <w:t>program</w:t>
      </w:r>
      <w:r w:rsidRPr="003A6AC4">
        <w:t xml:space="preserve"> consists of three components:</w:t>
      </w:r>
    </w:p>
    <w:p w14:paraId="56F5CA15" w14:textId="77777777" w:rsidR="00A96E93" w:rsidRPr="001E2F71" w:rsidRDefault="00A96E93" w:rsidP="00D075E6">
      <w:pPr>
        <w:pStyle w:val="Bullets1"/>
        <w:ind w:left="284" w:hanging="284"/>
      </w:pPr>
      <w:r>
        <w:t>a</w:t>
      </w:r>
      <w:r w:rsidRPr="003A6AC4">
        <w:t xml:space="preserve"> state</w:t>
      </w:r>
      <w:r w:rsidR="000909D2">
        <w:t>-</w:t>
      </w:r>
      <w:r w:rsidRPr="003A6AC4">
        <w:t>wide co</w:t>
      </w:r>
      <w:r>
        <w:t>-</w:t>
      </w:r>
      <w:r w:rsidRPr="003A6AC4">
        <w:t>ordinator who provides support, information and assistance to regional Koorie</w:t>
      </w:r>
      <w:r>
        <w:t xml:space="preserve"> </w:t>
      </w:r>
      <w:r w:rsidRPr="001E2F71">
        <w:t>Engagement Support Officers</w:t>
      </w:r>
      <w:r>
        <w:t xml:space="preserve"> </w:t>
      </w:r>
      <w:r w:rsidRPr="001E2F71">
        <w:t>– Early Childhood Development</w:t>
      </w:r>
    </w:p>
    <w:p w14:paraId="2E565B53" w14:textId="77777777" w:rsidR="00A96E93" w:rsidRPr="003A6AC4" w:rsidRDefault="00A96E93" w:rsidP="00D075E6">
      <w:pPr>
        <w:pStyle w:val="Bullets1"/>
        <w:ind w:left="284" w:hanging="284"/>
      </w:pPr>
      <w:r w:rsidRPr="003A6AC4">
        <w:t>Koorie Engagement Support Officers</w:t>
      </w:r>
      <w:r>
        <w:t xml:space="preserve"> </w:t>
      </w:r>
      <w:r w:rsidRPr="003A6AC4">
        <w:t>–</w:t>
      </w:r>
      <w:r>
        <w:t xml:space="preserve"> </w:t>
      </w:r>
      <w:r w:rsidRPr="003A6AC4">
        <w:t xml:space="preserve">Early Childhood Development (refer to </w:t>
      </w:r>
      <w:r w:rsidRPr="00D6545F">
        <w:rPr>
          <w:i/>
        </w:rPr>
        <w:t>Definitions</w:t>
      </w:r>
      <w:r w:rsidRPr="003A6AC4">
        <w:t>)</w:t>
      </w:r>
    </w:p>
    <w:p w14:paraId="41FA54DF" w14:textId="77777777" w:rsidR="00A96E93" w:rsidRPr="003A6AC4" w:rsidRDefault="00A96E93" w:rsidP="00D075E6">
      <w:pPr>
        <w:pStyle w:val="Bullets1"/>
        <w:ind w:left="284" w:hanging="284"/>
      </w:pPr>
      <w:r>
        <w:t>t</w:t>
      </w:r>
      <w:r w:rsidRPr="003A6AC4">
        <w:t>he Koorie Pre</w:t>
      </w:r>
      <w:r>
        <w:t>s</w:t>
      </w:r>
      <w:r w:rsidRPr="003A6AC4">
        <w:t xml:space="preserve">chool Assistants program (refer to </w:t>
      </w:r>
      <w:r w:rsidRPr="00D6545F">
        <w:rPr>
          <w:i/>
        </w:rPr>
        <w:t>Definitions</w:t>
      </w:r>
      <w:r w:rsidRPr="003A6AC4">
        <w:t>).</w:t>
      </w:r>
    </w:p>
    <w:p w14:paraId="3B96C10F" w14:textId="77777777" w:rsidR="00A96E93" w:rsidRPr="003A6AC4" w:rsidRDefault="00A96E93" w:rsidP="00E63311">
      <w:pPr>
        <w:pStyle w:val="BodyText85ptBefore"/>
      </w:pPr>
      <w:r w:rsidRPr="003A6AC4">
        <w:rPr>
          <w:b/>
        </w:rPr>
        <w:t>Koorie Engagement Support Officer</w:t>
      </w:r>
      <w:r>
        <w:rPr>
          <w:b/>
        </w:rPr>
        <w:t>s</w:t>
      </w:r>
      <w:r w:rsidRPr="003A6AC4">
        <w:rPr>
          <w:b/>
        </w:rPr>
        <w:t xml:space="preserve"> (KESOs):</w:t>
      </w:r>
      <w:r w:rsidRPr="003A6AC4">
        <w:t xml:space="preserve"> </w:t>
      </w:r>
      <w:r>
        <w:t>E</w:t>
      </w:r>
      <w:r w:rsidRPr="003A6AC4">
        <w:t xml:space="preserve">mployed by the Department of Education and Early Childhood Development </w:t>
      </w:r>
      <w:r>
        <w:t xml:space="preserve">(DEECD) </w:t>
      </w:r>
      <w:r w:rsidRPr="003A6AC4">
        <w:t xml:space="preserve">to </w:t>
      </w:r>
      <w:r>
        <w:t>assist</w:t>
      </w:r>
      <w:r w:rsidRPr="003A6AC4">
        <w:t xml:space="preserve"> families in accessing the broad range of services and support need</w:t>
      </w:r>
      <w:r>
        <w:t>ed</w:t>
      </w:r>
      <w:r w:rsidRPr="003A6AC4">
        <w:t xml:space="preserve"> to ensure the best </w:t>
      </w:r>
      <w:r w:rsidRPr="00E63311">
        <w:t>start</w:t>
      </w:r>
      <w:r w:rsidRPr="003A6AC4">
        <w:t xml:space="preserve"> in life for Aboriginal children from birth through to </w:t>
      </w:r>
      <w:r>
        <w:t>completion of</w:t>
      </w:r>
      <w:r w:rsidRPr="003A6AC4">
        <w:t xml:space="preserve"> school. </w:t>
      </w:r>
      <w:r>
        <w:t>KESOs</w:t>
      </w:r>
      <w:r w:rsidRPr="003A6AC4">
        <w:t xml:space="preserve"> provide advice and practical support to services that </w:t>
      </w:r>
      <w:r>
        <w:t>offer</w:t>
      </w:r>
      <w:r w:rsidRPr="003A6AC4">
        <w:t xml:space="preserve"> funded kindergarten </w:t>
      </w:r>
      <w:r>
        <w:t>places to ensure the</w:t>
      </w:r>
      <w:r w:rsidRPr="003A6AC4">
        <w:t xml:space="preserve"> deliver</w:t>
      </w:r>
      <w:r>
        <w:t>y of</w:t>
      </w:r>
      <w:r w:rsidRPr="003A6AC4">
        <w:t xml:space="preserve"> programs that are respectful of </w:t>
      </w:r>
      <w:r>
        <w:t xml:space="preserve">the </w:t>
      </w:r>
      <w:r w:rsidRPr="003A6AC4">
        <w:t xml:space="preserve">cultural beliefs and practices </w:t>
      </w:r>
      <w:r>
        <w:t>of Aboriginal</w:t>
      </w:r>
      <w:r w:rsidRPr="003A6AC4">
        <w:t xml:space="preserve"> children</w:t>
      </w:r>
      <w:r>
        <w:t>.</w:t>
      </w:r>
      <w:r w:rsidR="003630CB">
        <w:t xml:space="preserve"> </w:t>
      </w:r>
      <w:r w:rsidR="00DB6929">
        <w:t xml:space="preserve">Details are </w:t>
      </w:r>
      <w:r w:rsidR="003630CB">
        <w:t xml:space="preserve">available in </w:t>
      </w:r>
      <w:r w:rsidR="003630CB" w:rsidRPr="006965C8">
        <w:rPr>
          <w:i/>
        </w:rPr>
        <w:t>The Kindergarten Guide</w:t>
      </w:r>
      <w:r w:rsidR="003630CB">
        <w:t xml:space="preserve"> (refer to </w:t>
      </w:r>
      <w:r w:rsidR="003630CB" w:rsidRPr="006965C8">
        <w:rPr>
          <w:i/>
        </w:rPr>
        <w:t>Sources</w:t>
      </w:r>
      <w:r w:rsidR="00CD5670">
        <w:t>).</w:t>
      </w:r>
    </w:p>
    <w:p w14:paraId="21793252" w14:textId="77777777" w:rsidR="00A96E93" w:rsidRPr="00963EEF" w:rsidRDefault="00A96E93" w:rsidP="00E63311">
      <w:pPr>
        <w:pStyle w:val="BodyText85ptBefore"/>
      </w:pPr>
      <w:r w:rsidRPr="003A6AC4">
        <w:rPr>
          <w:b/>
        </w:rPr>
        <w:t>Koorie Preschool Assistants (KPSA) program</w:t>
      </w:r>
      <w:r w:rsidRPr="00D6545F">
        <w:rPr>
          <w:b/>
        </w:rPr>
        <w:t>:</w:t>
      </w:r>
      <w:r w:rsidRPr="003A6AC4">
        <w:t xml:space="preserve"> </w:t>
      </w:r>
      <w:r>
        <w:t>I</w:t>
      </w:r>
      <w:r w:rsidRPr="003A6AC4">
        <w:t xml:space="preserve">mplemented </w:t>
      </w:r>
      <w:r>
        <w:t xml:space="preserve">by </w:t>
      </w:r>
      <w:r w:rsidRPr="003A6AC4">
        <w:t xml:space="preserve">the Department of Education and Early Childhood Development </w:t>
      </w:r>
      <w:r>
        <w:t xml:space="preserve">(DEECD) </w:t>
      </w:r>
      <w:r w:rsidRPr="003A6AC4">
        <w:t>in partnership with local Aboriginal communities that employ KPSAs and administer the program. KPSAs work in kindergartens to assist teachers to develop and deliver culturally</w:t>
      </w:r>
      <w:r>
        <w:t>-</w:t>
      </w:r>
      <w:r w:rsidRPr="003A6AC4">
        <w:t>inclusive and responsive programs</w:t>
      </w:r>
      <w:r>
        <w:t xml:space="preserve"> for Aboriginal children</w:t>
      </w:r>
      <w:r w:rsidRPr="003A6AC4">
        <w:t>.</w:t>
      </w:r>
      <w:r w:rsidR="00963EEF">
        <w:t xml:space="preserve"> Details are available in </w:t>
      </w:r>
      <w:r w:rsidR="00963EEF">
        <w:rPr>
          <w:i/>
        </w:rPr>
        <w:t>The Kindergarten Guide</w:t>
      </w:r>
      <w:r w:rsidR="00963EEF">
        <w:t xml:space="preserve"> (refer to </w:t>
      </w:r>
      <w:r w:rsidR="00963EEF">
        <w:rPr>
          <w:i/>
        </w:rPr>
        <w:t>Sources</w:t>
      </w:r>
      <w:r w:rsidR="00963EEF">
        <w:t>)</w:t>
      </w:r>
      <w:r w:rsidR="00CD5670">
        <w:t>.</w:t>
      </w:r>
    </w:p>
    <w:p w14:paraId="418C2D69" w14:textId="77777777" w:rsidR="003F7212" w:rsidRPr="00677AEA" w:rsidRDefault="003F7212" w:rsidP="00E63311">
      <w:pPr>
        <w:pStyle w:val="BodyText85ptBefore"/>
        <w:rPr>
          <w:bCs/>
        </w:rPr>
      </w:pPr>
      <w:r>
        <w:rPr>
          <w:b/>
          <w:bCs/>
        </w:rPr>
        <w:lastRenderedPageBreak/>
        <w:t xml:space="preserve">Out-of-Home Care: </w:t>
      </w:r>
      <w:r>
        <w:rPr>
          <w:bCs/>
        </w:rPr>
        <w:t xml:space="preserve">Is the term used in Victoria when a child or young person is placed in care away from their parents. It includes placement in kinship care, home-based care such as foster care and residential care. For these children, the State of Victoria is legal their parent, and with this comes the responsibilities of a parent to care for and protect them, and to ensure that they have access to all the services they need for their immediate and longer term benefit (from: </w:t>
      </w:r>
      <w:r w:rsidRPr="00677AEA">
        <w:rPr>
          <w:bCs/>
          <w:i/>
        </w:rPr>
        <w:t>Early Childhood Agreement on Out-of-Home Care</w:t>
      </w:r>
      <w:r>
        <w:rPr>
          <w:bCs/>
        </w:rPr>
        <w:t xml:space="preserve"> – refer to </w:t>
      </w:r>
      <w:r w:rsidRPr="00677AEA">
        <w:rPr>
          <w:bCs/>
          <w:i/>
        </w:rPr>
        <w:t>Sources</w:t>
      </w:r>
      <w:r w:rsidR="00B600E7">
        <w:rPr>
          <w:bCs/>
        </w:rPr>
        <w:t>).</w:t>
      </w:r>
    </w:p>
    <w:p w14:paraId="39B6E2C5" w14:textId="77777777" w:rsidR="00A96E93" w:rsidRPr="003A6AC4" w:rsidRDefault="00A96E93" w:rsidP="00E63311">
      <w:pPr>
        <w:pStyle w:val="BodyText85ptBefore"/>
      </w:pPr>
      <w:r w:rsidRPr="003A6AC4">
        <w:rPr>
          <w:b/>
          <w:bCs/>
        </w:rPr>
        <w:t>Preschool Field Officer</w:t>
      </w:r>
      <w:r>
        <w:rPr>
          <w:b/>
          <w:bCs/>
        </w:rPr>
        <w:t>s</w:t>
      </w:r>
      <w:r w:rsidRPr="003A6AC4">
        <w:rPr>
          <w:b/>
          <w:bCs/>
        </w:rPr>
        <w:t xml:space="preserve"> (PSFO</w:t>
      </w:r>
      <w:r>
        <w:rPr>
          <w:b/>
          <w:bCs/>
        </w:rPr>
        <w:t>s</w:t>
      </w:r>
      <w:r w:rsidRPr="003A6AC4">
        <w:rPr>
          <w:b/>
          <w:bCs/>
        </w:rPr>
        <w:t>)</w:t>
      </w:r>
      <w:r w:rsidRPr="00D6545F">
        <w:rPr>
          <w:b/>
        </w:rPr>
        <w:t>:</w:t>
      </w:r>
      <w:r w:rsidRPr="003A6AC4">
        <w:t xml:space="preserve"> </w:t>
      </w:r>
      <w:r>
        <w:t>E</w:t>
      </w:r>
      <w:r w:rsidRPr="003A6AC4">
        <w:t xml:space="preserve">mployed by local government authorities or other agencies to </w:t>
      </w:r>
      <w:r>
        <w:t>assist children with additional needs to</w:t>
      </w:r>
      <w:r w:rsidRPr="003A6AC4">
        <w:t xml:space="preserve"> access and participat</w:t>
      </w:r>
      <w:r>
        <w:t>e in</w:t>
      </w:r>
      <w:r w:rsidRPr="003A6AC4">
        <w:t xml:space="preserve"> funded kindergarten programs. The PSFO service is part of the </w:t>
      </w:r>
      <w:r>
        <w:t>K</w:t>
      </w:r>
      <w:r w:rsidRPr="003A6AC4">
        <w:t xml:space="preserve">indergarten </w:t>
      </w:r>
      <w:r>
        <w:t>I</w:t>
      </w:r>
      <w:r w:rsidRPr="003A6AC4">
        <w:t xml:space="preserve">nclusion </w:t>
      </w:r>
      <w:r>
        <w:t>S</w:t>
      </w:r>
      <w:r w:rsidRPr="003A6AC4">
        <w:t xml:space="preserve">upport </w:t>
      </w:r>
      <w:r>
        <w:t>S</w:t>
      </w:r>
      <w:r w:rsidRPr="003A6AC4">
        <w:t xml:space="preserve">ervices </w:t>
      </w:r>
      <w:r>
        <w:t xml:space="preserve">(refer to </w:t>
      </w:r>
      <w:r w:rsidRPr="00344738">
        <w:rPr>
          <w:i/>
        </w:rPr>
        <w:t>Definitions</w:t>
      </w:r>
      <w:r>
        <w:t>)</w:t>
      </w:r>
      <w:r w:rsidRPr="003A6AC4">
        <w:t xml:space="preserve"> program.</w:t>
      </w:r>
    </w:p>
    <w:p w14:paraId="3826804D" w14:textId="77777777" w:rsidR="00A96E93" w:rsidRDefault="00A96E93" w:rsidP="00E63311">
      <w:pPr>
        <w:pStyle w:val="BodyText85ptBefore"/>
        <w:spacing w:after="170"/>
        <w:rPr>
          <w:lang w:val="en-US"/>
        </w:rPr>
      </w:pPr>
      <w:r w:rsidRPr="003A6AC4">
        <w:rPr>
          <w:b/>
          <w:bCs/>
          <w:lang w:val="en-US"/>
        </w:rPr>
        <w:t>Preschool Field Officer Program:</w:t>
      </w:r>
      <w:r w:rsidRPr="003A6AC4">
        <w:rPr>
          <w:lang w:val="en-US"/>
        </w:rPr>
        <w:t xml:space="preserve"> </w:t>
      </w:r>
      <w:r>
        <w:rPr>
          <w:lang w:val="en-US"/>
        </w:rPr>
        <w:t>A</w:t>
      </w:r>
      <w:r w:rsidRPr="003A6AC4">
        <w:rPr>
          <w:lang w:val="en-US"/>
        </w:rPr>
        <w:t>n early intervention</w:t>
      </w:r>
      <w:r>
        <w:rPr>
          <w:lang w:val="en-US"/>
        </w:rPr>
        <w:t>,</w:t>
      </w:r>
      <w:r w:rsidRPr="003A6AC4">
        <w:rPr>
          <w:lang w:val="en-US"/>
        </w:rPr>
        <w:t xml:space="preserve"> outreach service that is universally available within </w:t>
      </w:r>
      <w:r>
        <w:rPr>
          <w:lang w:val="en-US"/>
        </w:rPr>
        <w:t>s</w:t>
      </w:r>
      <w:r w:rsidRPr="003A6AC4">
        <w:rPr>
          <w:lang w:val="en-US"/>
        </w:rPr>
        <w:t>tate</w:t>
      </w:r>
      <w:r>
        <w:rPr>
          <w:lang w:val="en-US"/>
        </w:rPr>
        <w:t>-</w:t>
      </w:r>
      <w:r w:rsidRPr="003A6AC4">
        <w:rPr>
          <w:lang w:val="en-US"/>
        </w:rPr>
        <w:t>funded preschools for any child with developmental concerns. The primary</w:t>
      </w:r>
      <w:r w:rsidRPr="00A96E93">
        <w:rPr>
          <w:lang w:val="en-US"/>
        </w:rPr>
        <w:t xml:space="preserve"> </w:t>
      </w:r>
      <w:r w:rsidRPr="003A6AC4">
        <w:rPr>
          <w:lang w:val="en-US"/>
        </w:rPr>
        <w:t xml:space="preserve">role of the Preschool Field Officer Program is to </w:t>
      </w:r>
      <w:r>
        <w:t>assist</w:t>
      </w:r>
      <w:r w:rsidRPr="003A6AC4">
        <w:t xml:space="preserve"> children with additional needs </w:t>
      </w:r>
      <w:r>
        <w:t>to</w:t>
      </w:r>
      <w:r w:rsidRPr="003A6AC4">
        <w:t xml:space="preserve"> access and participat</w:t>
      </w:r>
      <w:r>
        <w:t xml:space="preserve">e </w:t>
      </w:r>
      <w:r w:rsidRPr="003A6AC4">
        <w:t>in funded kindergarten programs</w:t>
      </w:r>
      <w:r>
        <w:rPr>
          <w:lang w:val="en-US"/>
        </w:rPr>
        <w:t>.</w:t>
      </w:r>
      <w:r w:rsidR="00CF6F53">
        <w:rPr>
          <w:lang w:val="en-US"/>
        </w:rPr>
        <w:t xml:space="preserve"> Further details are available at: </w:t>
      </w:r>
      <w:hyperlink r:id="rId23" w:history="1">
        <w:r w:rsidR="00CF6F53" w:rsidRPr="00163031">
          <w:rPr>
            <w:rStyle w:val="Hyperlink"/>
            <w:lang w:val="en-US"/>
          </w:rPr>
          <w:t>http://www.education.vic.gov.au/childhood/providers/needs/Pages/kinderinclusionsupport.aspx</w:t>
        </w:r>
      </w:hyperlink>
      <w:r w:rsidR="005E3388">
        <w:rPr>
          <w:rStyle w:val="Hyperlink"/>
          <w:lang w:val="en-US"/>
        </w:rPr>
        <w:t xml:space="preserve"> </w:t>
      </w:r>
    </w:p>
    <w:p w14:paraId="3814D08E" w14:textId="77777777" w:rsidR="00A96E93" w:rsidRDefault="00A96E93" w:rsidP="00EC1A50">
      <w:pPr>
        <w:pStyle w:val="Heading2"/>
      </w:pPr>
      <w:r>
        <w:t>Sources and related policies</w:t>
      </w:r>
    </w:p>
    <w:p w14:paraId="1191B579" w14:textId="77777777" w:rsidR="00A96E93" w:rsidRPr="002228E1" w:rsidRDefault="00A96E93" w:rsidP="0031611E">
      <w:pPr>
        <w:pStyle w:val="Heading4"/>
      </w:pPr>
      <w:r>
        <w:t>Sources</w:t>
      </w:r>
    </w:p>
    <w:p w14:paraId="1DEBAD4A" w14:textId="77777777" w:rsidR="005A34C5" w:rsidRDefault="00A96E93" w:rsidP="000B6521">
      <w:pPr>
        <w:pStyle w:val="Bullets1"/>
        <w:ind w:left="284" w:hanging="284"/>
      </w:pPr>
      <w:r w:rsidRPr="00625D3A">
        <w:t>Association for Children with a Disability – a Victorian organisation that provides information, support and advocacy for children with a disability and their families</w:t>
      </w:r>
      <w:r w:rsidR="0031566B">
        <w:t>. They also provide Kindergarten Inclusion Tip Sheets in English, Arabic, Chinese and Vietnamese</w:t>
      </w:r>
      <w:r w:rsidRPr="00625D3A">
        <w:t xml:space="preserve">: </w:t>
      </w:r>
      <w:hyperlink r:id="rId24" w:history="1">
        <w:r w:rsidR="005A34C5" w:rsidRPr="00EF08EF">
          <w:rPr>
            <w:rStyle w:val="Hyperlink"/>
          </w:rPr>
          <w:t>www.acd.org.au</w:t>
        </w:r>
      </w:hyperlink>
      <w:r w:rsidR="005E3388">
        <w:rPr>
          <w:rStyle w:val="Hyperlink"/>
        </w:rPr>
        <w:t xml:space="preserve"> </w:t>
      </w:r>
    </w:p>
    <w:p w14:paraId="7563AA8C" w14:textId="77777777" w:rsidR="004122F7" w:rsidRDefault="00A96E93" w:rsidP="004122F7">
      <w:pPr>
        <w:pStyle w:val="Bullets1"/>
        <w:spacing w:after="0"/>
        <w:ind w:left="284" w:hanging="284"/>
      </w:pPr>
      <w:r w:rsidRPr="00177003">
        <w:t>Building better partnerships – Working with Aboriginal communities and organisations: a communication guide for the Department of Human Services</w:t>
      </w:r>
      <w:r w:rsidR="006B5BF8">
        <w:t>:</w:t>
      </w:r>
    </w:p>
    <w:p w14:paraId="0B92C5AF" w14:textId="77777777" w:rsidR="009948BA" w:rsidRPr="00A95FA6" w:rsidRDefault="00A2484F" w:rsidP="004122F7">
      <w:pPr>
        <w:pStyle w:val="Bullets1"/>
        <w:numPr>
          <w:ilvl w:val="0"/>
          <w:numId w:val="0"/>
        </w:numPr>
        <w:spacing w:after="0"/>
        <w:ind w:left="284"/>
        <w:rPr>
          <w:rStyle w:val="Hyperlink"/>
          <w:color w:val="auto"/>
          <w:u w:val="none"/>
        </w:rPr>
      </w:pPr>
      <w:hyperlink r:id="rId25" w:history="1">
        <w:r w:rsidR="00A95FA6" w:rsidRPr="004E47FE">
          <w:rPr>
            <w:rStyle w:val="Hyperlink"/>
          </w:rPr>
          <w:t>http://www.dhs.vic.gov.au/about-the-department/plans,-programs-and-projects/plans-and-strategies/children,-youth-and-family-services/building-better-partnerships-communications-guide-2006</w:t>
        </w:r>
      </w:hyperlink>
      <w:r w:rsidR="005E3388">
        <w:rPr>
          <w:rStyle w:val="Hyperlink"/>
        </w:rPr>
        <w:t xml:space="preserve"> </w:t>
      </w:r>
    </w:p>
    <w:p w14:paraId="18B671C4" w14:textId="77777777" w:rsidR="009948BA" w:rsidRPr="00EC6691" w:rsidRDefault="00A96E93" w:rsidP="00EC6691">
      <w:pPr>
        <w:pStyle w:val="Bullets1"/>
        <w:numPr>
          <w:ilvl w:val="0"/>
          <w:numId w:val="0"/>
        </w:numPr>
        <w:ind w:left="284"/>
        <w:rPr>
          <w:rStyle w:val="Hyperlink"/>
          <w:color w:val="auto"/>
          <w:u w:val="none"/>
        </w:rPr>
      </w:pPr>
      <w:r w:rsidRPr="00EC6691">
        <w:rPr>
          <w:i/>
        </w:rPr>
        <w:t>Dardee Boorai: the Victorian Charter of Safety and Wellbeing for Aboriginal Children and Young People</w:t>
      </w:r>
      <w:r w:rsidRPr="009948BA">
        <w:t>:</w:t>
      </w:r>
      <w:r w:rsidR="00EC6691">
        <w:t xml:space="preserve"> </w:t>
      </w:r>
      <w:hyperlink r:id="rId26" w:history="1">
        <w:r w:rsidR="004C3FE4" w:rsidRPr="004E47FE">
          <w:rPr>
            <w:rStyle w:val="Hyperlink"/>
          </w:rPr>
          <w:t>http://www.education.vic.gov.au/about/programs/aboriginal/Pages/aboriginaldb.aspx</w:t>
        </w:r>
      </w:hyperlink>
      <w:r w:rsidR="005E3388">
        <w:rPr>
          <w:rStyle w:val="Hyperlink"/>
        </w:rPr>
        <w:t xml:space="preserve"> </w:t>
      </w:r>
    </w:p>
    <w:p w14:paraId="2A371F9B" w14:textId="77777777" w:rsidR="00F54D35" w:rsidRDefault="00F54D35" w:rsidP="00832AB6">
      <w:pPr>
        <w:pStyle w:val="Bullets1"/>
      </w:pPr>
      <w:r w:rsidRPr="00677AEA">
        <w:rPr>
          <w:i/>
        </w:rPr>
        <w:t>Early Childhood Agreement for Children in Out-of-Home Care</w:t>
      </w:r>
      <w:r>
        <w:t xml:space="preserve"> (March 2014). Signed by the Department of Education and Early Childhood Development, the Department of Human Services, Municipal Association of Victoria and Early Learning Association Australia, this </w:t>
      </w:r>
      <w:r w:rsidR="00832AB6">
        <w:t>agreement</w:t>
      </w:r>
      <w:r w:rsidR="003F7212">
        <w:t xml:space="preserve"> </w:t>
      </w:r>
      <w:r>
        <w:t xml:space="preserve">aims to ensure children in Out-of-Home Care </w:t>
      </w:r>
      <w:r w:rsidR="003F7212">
        <w:t xml:space="preserve">(refer to </w:t>
      </w:r>
      <w:r w:rsidR="003F7212" w:rsidRPr="00677AEA">
        <w:rPr>
          <w:i/>
        </w:rPr>
        <w:t>Definitions</w:t>
      </w:r>
      <w:r w:rsidR="003F7212">
        <w:t xml:space="preserve">) </w:t>
      </w:r>
      <w:r>
        <w:t xml:space="preserve">have access to high quality early childhood education and care experiences. Available </w:t>
      </w:r>
      <w:r w:rsidR="00832AB6">
        <w:t>from</w:t>
      </w:r>
      <w:r>
        <w:t xml:space="preserve">: </w:t>
      </w:r>
      <w:hyperlink r:id="rId27" w:history="1">
        <w:r w:rsidR="00832AB6" w:rsidRPr="00832AB6">
          <w:rPr>
            <w:rStyle w:val="Hyperlink"/>
          </w:rPr>
          <w:t>www.education.vic.gov.au/childhood/providers/edcare/Pages/default.aspx</w:t>
        </w:r>
      </w:hyperlink>
      <w:r w:rsidR="00832AB6">
        <w:t xml:space="preserve"> </w:t>
      </w:r>
    </w:p>
    <w:p w14:paraId="1FC44804" w14:textId="77777777" w:rsidR="00A96E93" w:rsidRPr="00FA0420" w:rsidRDefault="00A96E93" w:rsidP="000B6521">
      <w:pPr>
        <w:pStyle w:val="Bullets1"/>
        <w:ind w:left="284" w:hanging="284"/>
      </w:pPr>
      <w:r>
        <w:t xml:space="preserve">Early </w:t>
      </w:r>
      <w:r w:rsidRPr="00A30D5E">
        <w:t>C</w:t>
      </w:r>
      <w:r>
        <w:t>hildhood</w:t>
      </w:r>
      <w:r w:rsidRPr="00A30D5E">
        <w:t xml:space="preserve"> A</w:t>
      </w:r>
      <w:r>
        <w:t>ustralia</w:t>
      </w:r>
      <w:r w:rsidRPr="00A30D5E">
        <w:t xml:space="preserve"> </w:t>
      </w:r>
      <w:r>
        <w:t>(ECA) and</w:t>
      </w:r>
      <w:r w:rsidRPr="00A30D5E">
        <w:t xml:space="preserve"> E</w:t>
      </w:r>
      <w:r>
        <w:t xml:space="preserve">arly Childhood Intervention Australia’s (ECIA) </w:t>
      </w:r>
      <w:r w:rsidRPr="003B48E4">
        <w:rPr>
          <w:i/>
        </w:rPr>
        <w:t>Position Statement on the Inclusion of Children with a Disability in Early Childhood Education and Care</w:t>
      </w:r>
      <w:r>
        <w:rPr>
          <w:i/>
        </w:rPr>
        <w:t xml:space="preserve"> – </w:t>
      </w:r>
      <w:r>
        <w:t>available at</w:t>
      </w:r>
      <w:r w:rsidR="0029674C">
        <w:t>:</w:t>
      </w:r>
      <w:r>
        <w:t xml:space="preserve"> </w:t>
      </w:r>
      <w:hyperlink r:id="rId28" w:history="1">
        <w:r w:rsidRPr="00977A74">
          <w:rPr>
            <w:rStyle w:val="Hyperlink"/>
          </w:rPr>
          <w:t>www.earlychildhoodaustralia.org.au</w:t>
        </w:r>
      </w:hyperlink>
      <w:r>
        <w:t xml:space="preserve"> and </w:t>
      </w:r>
      <w:hyperlink r:id="rId29" w:history="1">
        <w:r w:rsidR="009948BA" w:rsidRPr="00EF08EF">
          <w:rPr>
            <w:rStyle w:val="Hyperlink"/>
          </w:rPr>
          <w:t>www.ecia.org.au</w:t>
        </w:r>
      </w:hyperlink>
      <w:r w:rsidR="005E3388">
        <w:rPr>
          <w:rStyle w:val="Hyperlink"/>
        </w:rPr>
        <w:t xml:space="preserve"> </w:t>
      </w:r>
    </w:p>
    <w:p w14:paraId="480B789A" w14:textId="77777777" w:rsidR="00A96E93" w:rsidRDefault="00A96E93" w:rsidP="000B6521">
      <w:pPr>
        <w:pStyle w:val="Bullets1"/>
        <w:ind w:left="284" w:hanging="284"/>
        <w:rPr>
          <w:i/>
        </w:rPr>
      </w:pPr>
      <w:r w:rsidRPr="00A30D5E">
        <w:t>E</w:t>
      </w:r>
      <w:r>
        <w:t>arly Childhood Intervention Australia Victorian Chapter (ECIA VC) – the peak body for early childhood int</w:t>
      </w:r>
      <w:r w:rsidR="009948BA">
        <w:t xml:space="preserve">ervention services in Victoria: </w:t>
      </w:r>
      <w:hyperlink r:id="rId30" w:history="1">
        <w:r w:rsidR="009948BA" w:rsidRPr="00EF08EF">
          <w:rPr>
            <w:rStyle w:val="Hyperlink"/>
          </w:rPr>
          <w:t>www.eciavic.org.au</w:t>
        </w:r>
      </w:hyperlink>
      <w:r w:rsidR="0029674C">
        <w:rPr>
          <w:rStyle w:val="Hyperlink"/>
        </w:rPr>
        <w:t xml:space="preserve"> </w:t>
      </w:r>
    </w:p>
    <w:p w14:paraId="7B1E79CB" w14:textId="77777777" w:rsidR="00A96E93" w:rsidRDefault="00A96E93" w:rsidP="000B6521">
      <w:pPr>
        <w:pStyle w:val="Bullets1"/>
        <w:ind w:left="284" w:hanging="284"/>
        <w:rPr>
          <w:i/>
        </w:rPr>
      </w:pPr>
      <w:r>
        <w:rPr>
          <w:i/>
        </w:rPr>
        <w:t>f</w:t>
      </w:r>
      <w:r w:rsidRPr="00E16A30">
        <w:rPr>
          <w:i/>
        </w:rPr>
        <w:t>ka</w:t>
      </w:r>
      <w:r>
        <w:rPr>
          <w:i/>
        </w:rPr>
        <w:t xml:space="preserve"> </w:t>
      </w:r>
      <w:r w:rsidRPr="00E16A30">
        <w:t>Children’s Services</w:t>
      </w:r>
      <w:r>
        <w:t xml:space="preserve"> – </w:t>
      </w:r>
      <w:r>
        <w:rPr>
          <w:lang w:val="en"/>
        </w:rPr>
        <w:t xml:space="preserve">provides services including bicultural support, language services and training to children’s services workers in Victoria. </w:t>
      </w:r>
      <w:r w:rsidRPr="00D6545F">
        <w:rPr>
          <w:i/>
          <w:lang w:val="en"/>
        </w:rPr>
        <w:t>fka</w:t>
      </w:r>
      <w:r>
        <w:rPr>
          <w:lang w:val="en"/>
        </w:rPr>
        <w:t xml:space="preserve"> also provides culturally-diverse resources and materials in both English and various community languages. Visit</w:t>
      </w:r>
      <w:r w:rsidR="0029674C">
        <w:rPr>
          <w:lang w:val="en"/>
        </w:rPr>
        <w:t>:</w:t>
      </w:r>
      <w:r>
        <w:rPr>
          <w:i/>
        </w:rPr>
        <w:t xml:space="preserve"> </w:t>
      </w:r>
      <w:hyperlink r:id="rId31" w:history="1">
        <w:r w:rsidR="00BB54CB" w:rsidRPr="00E63311">
          <w:rPr>
            <w:rStyle w:val="Hyperlink"/>
          </w:rPr>
          <w:t>www.fka.com.au</w:t>
        </w:r>
      </w:hyperlink>
      <w:r w:rsidR="0029674C">
        <w:rPr>
          <w:rStyle w:val="Hyperlink"/>
        </w:rPr>
        <w:t xml:space="preserve"> </w:t>
      </w:r>
    </w:p>
    <w:p w14:paraId="5B335662" w14:textId="77777777" w:rsidR="00A96E93" w:rsidRPr="00D6545F" w:rsidRDefault="00A96E93" w:rsidP="000B6521">
      <w:pPr>
        <w:pStyle w:val="Bullets1"/>
        <w:ind w:left="284" w:hanging="284"/>
      </w:pPr>
      <w:r w:rsidRPr="00761439">
        <w:rPr>
          <w:i/>
        </w:rPr>
        <w:t>Guide to the National Quality Standard</w:t>
      </w:r>
      <w:r w:rsidRPr="00D9514D">
        <w:rPr>
          <w:iCs/>
        </w:rPr>
        <w:t xml:space="preserve">: </w:t>
      </w:r>
      <w:hyperlink r:id="rId32" w:history="1">
        <w:r w:rsidR="00BB54CB" w:rsidRPr="00EF08EF">
          <w:rPr>
            <w:rStyle w:val="Hyperlink"/>
            <w:iCs/>
          </w:rPr>
          <w:t>www.acecqa.gov.au</w:t>
        </w:r>
      </w:hyperlink>
      <w:r w:rsidR="0029674C">
        <w:rPr>
          <w:rStyle w:val="Hyperlink"/>
          <w:iCs/>
        </w:rPr>
        <w:t xml:space="preserve"> </w:t>
      </w:r>
    </w:p>
    <w:p w14:paraId="5B85CE55" w14:textId="77777777" w:rsidR="00F44DC6" w:rsidRDefault="00F44DC6" w:rsidP="000B6521">
      <w:pPr>
        <w:pStyle w:val="Bullets1"/>
        <w:ind w:left="284" w:hanging="284"/>
      </w:pPr>
      <w:r>
        <w:rPr>
          <w:i/>
        </w:rPr>
        <w:t>The Kindergarten Guide</w:t>
      </w:r>
      <w:r w:rsidR="003630CB">
        <w:t xml:space="preserve"> </w:t>
      </w:r>
      <w:r w:rsidR="00AF3793" w:rsidRPr="00224CF7">
        <w:t>(Department of Education and Early Childhood Development)</w:t>
      </w:r>
      <w:r w:rsidR="00AF3793">
        <w:t xml:space="preserve"> is available under </w:t>
      </w:r>
      <w:r w:rsidR="00AF3793">
        <w:rPr>
          <w:i/>
        </w:rPr>
        <w:t>early childhood / service providers on the DEECD website:</w:t>
      </w:r>
      <w:r w:rsidR="00AF3793">
        <w:t xml:space="preserve"> </w:t>
      </w:r>
      <w:hyperlink r:id="rId33" w:history="1">
        <w:r w:rsidR="00AF3793" w:rsidRPr="00867321">
          <w:rPr>
            <w:rStyle w:val="Hyperlink"/>
          </w:rPr>
          <w:t>www.education.vic.gov.au</w:t>
        </w:r>
      </w:hyperlink>
      <w:r w:rsidR="0029674C">
        <w:rPr>
          <w:rStyle w:val="Hyperlink"/>
        </w:rPr>
        <w:t xml:space="preserve"> </w:t>
      </w:r>
    </w:p>
    <w:p w14:paraId="37497FD3" w14:textId="77777777" w:rsidR="006953C7" w:rsidRDefault="00A96E93" w:rsidP="00B125AF">
      <w:pPr>
        <w:pStyle w:val="Bullets1"/>
        <w:numPr>
          <w:ilvl w:val="0"/>
          <w:numId w:val="0"/>
        </w:numPr>
        <w:ind w:left="284"/>
      </w:pPr>
      <w:r w:rsidRPr="00D9514D">
        <w:t xml:space="preserve">Koorie Kindergarten Inclusion Kit: </w:t>
      </w:r>
      <w:hyperlink r:id="rId34" w:history="1">
        <w:r w:rsidR="00EC6691" w:rsidRPr="0033466A">
          <w:rPr>
            <w:rStyle w:val="Hyperlink"/>
          </w:rPr>
          <w:t>http://www.education.vic.gov.au/childhood/providers/needs/pages/kooriekinderkit.aspx</w:t>
        </w:r>
      </w:hyperlink>
      <w:r w:rsidR="0029674C">
        <w:rPr>
          <w:rStyle w:val="Hyperlink"/>
        </w:rPr>
        <w:t xml:space="preserve"> </w:t>
      </w:r>
    </w:p>
    <w:p w14:paraId="19B99F8A" w14:textId="77777777" w:rsidR="00A96E93" w:rsidRPr="00625D3A" w:rsidRDefault="00A96E93" w:rsidP="000B6521">
      <w:pPr>
        <w:pStyle w:val="Bullets1"/>
        <w:ind w:left="284" w:hanging="284"/>
      </w:pPr>
      <w:r w:rsidRPr="00625D3A">
        <w:t xml:space="preserve">Language services – organisations offering funded programs are eligible to obtain language services. Two types of language services are available for kindergarten providers: telephone interpreting and on-site interpreting (both spoken </w:t>
      </w:r>
      <w:r w:rsidR="00537E5F">
        <w:t xml:space="preserve">languages </w:t>
      </w:r>
      <w:r w:rsidRPr="00625D3A">
        <w:t xml:space="preserve">and </w:t>
      </w:r>
      <w:r w:rsidR="00537E5F">
        <w:t>Auslan</w:t>
      </w:r>
      <w:r w:rsidR="00522384">
        <w:t xml:space="preserve"> </w:t>
      </w:r>
      <w:r w:rsidRPr="00625D3A">
        <w:t>sign language). The provider for language services is</w:t>
      </w:r>
      <w:r w:rsidR="00537E5F">
        <w:t xml:space="preserve"> Victorian Interpreting </w:t>
      </w:r>
      <w:r w:rsidR="00522384">
        <w:t xml:space="preserve">and Translating Services (VITS): </w:t>
      </w:r>
      <w:hyperlink r:id="rId35" w:history="1">
        <w:r w:rsidR="00522384" w:rsidRPr="003132DC">
          <w:rPr>
            <w:rStyle w:val="Hyperlink"/>
          </w:rPr>
          <w:t>www.vits.com.au</w:t>
        </w:r>
      </w:hyperlink>
      <w:r w:rsidR="00522384">
        <w:t xml:space="preserve"> or phone </w:t>
      </w:r>
      <w:r w:rsidR="00912802" w:rsidRPr="00EC6691">
        <w:rPr>
          <w:rFonts w:cs="Arial"/>
          <w:szCs w:val="20"/>
        </w:rPr>
        <w:t>9280 1941</w:t>
      </w:r>
      <w:r w:rsidR="00522384" w:rsidRPr="00EC6691">
        <w:rPr>
          <w:rFonts w:cs="Arial"/>
          <w:szCs w:val="20"/>
        </w:rPr>
        <w:t>.</w:t>
      </w:r>
    </w:p>
    <w:p w14:paraId="012A3B77" w14:textId="77777777" w:rsidR="00FE25A7" w:rsidRDefault="00A96E93" w:rsidP="000B6521">
      <w:pPr>
        <w:pStyle w:val="Bullets1"/>
        <w:ind w:left="284" w:hanging="284"/>
      </w:pPr>
      <w:r w:rsidRPr="00FE25A7">
        <w:rPr>
          <w:i/>
        </w:rPr>
        <w:lastRenderedPageBreak/>
        <w:t xml:space="preserve">Using Interpreting Services: Victorian Government Policy and Procedures </w:t>
      </w:r>
      <w:r>
        <w:t>(2010):</w:t>
      </w:r>
      <w:r w:rsidR="00FE25A7">
        <w:t xml:space="preserve"> </w:t>
      </w:r>
      <w:hyperlink r:id="rId36" w:history="1">
        <w:r w:rsidR="00EC6691" w:rsidRPr="0033466A">
          <w:rPr>
            <w:rStyle w:val="Hyperlink"/>
          </w:rPr>
          <w:t>www.multicultural.vic.gov.au/images/stories/pdf/2383%20vmc%20interpreter%20manual%20web.pdf</w:t>
        </w:r>
      </w:hyperlink>
      <w:r w:rsidR="00EE52AF">
        <w:rPr>
          <w:rStyle w:val="Hyperlink"/>
        </w:rPr>
        <w:t xml:space="preserve"> </w:t>
      </w:r>
    </w:p>
    <w:p w14:paraId="4C37FEE6" w14:textId="77777777" w:rsidR="00A96E93" w:rsidRPr="00BE4652" w:rsidRDefault="00A96E93" w:rsidP="000B6521">
      <w:pPr>
        <w:pStyle w:val="Bullets1"/>
        <w:ind w:left="284" w:hanging="284"/>
      </w:pPr>
      <w:r w:rsidRPr="007964AC">
        <w:rPr>
          <w:i/>
        </w:rPr>
        <w:t>Victorian Early Years Learning and Development Framework</w:t>
      </w:r>
      <w:r w:rsidRPr="001C6FBB">
        <w:t xml:space="preserve"> </w:t>
      </w:r>
      <w:r w:rsidRPr="007964AC">
        <w:rPr>
          <w:i/>
        </w:rPr>
        <w:t>Practice Guides</w:t>
      </w:r>
      <w:r w:rsidRPr="007964AC">
        <w:t xml:space="preserve"> </w:t>
      </w:r>
      <w:r>
        <w:t xml:space="preserve">– </w:t>
      </w:r>
      <w:r w:rsidRPr="007964AC">
        <w:t xml:space="preserve">provide practical advice for early childhood professionals about each of the </w:t>
      </w:r>
      <w:r>
        <w:t>P</w:t>
      </w:r>
      <w:r w:rsidRPr="007964AC">
        <w:t xml:space="preserve">ractice </w:t>
      </w:r>
      <w:r>
        <w:t>P</w:t>
      </w:r>
      <w:r w:rsidRPr="007964AC">
        <w:t>rinciples in</w:t>
      </w:r>
      <w:r>
        <w:t xml:space="preserve"> </w:t>
      </w:r>
      <w:r w:rsidRPr="007964AC">
        <w:t xml:space="preserve">the </w:t>
      </w:r>
      <w:r w:rsidRPr="00D6545F">
        <w:rPr>
          <w:i/>
        </w:rPr>
        <w:t>Victorian Early Years Learning and Development Framework</w:t>
      </w:r>
      <w:r w:rsidRPr="007964AC">
        <w:t xml:space="preserve">. Each guide includes examples of </w:t>
      </w:r>
      <w:r>
        <w:t xml:space="preserve">best </w:t>
      </w:r>
      <w:r w:rsidRPr="007964AC">
        <w:t xml:space="preserve">practice from a range of early childhood professionals across </w:t>
      </w:r>
      <w:r>
        <w:t>diverse</w:t>
      </w:r>
      <w:r w:rsidRPr="007964AC">
        <w:t xml:space="preserve"> settings.</w:t>
      </w:r>
      <w:r>
        <w:t xml:space="preserve"> </w:t>
      </w:r>
      <w:r w:rsidRPr="007964AC">
        <w:rPr>
          <w:i/>
        </w:rPr>
        <w:t>Practice Guide Four: Equity and Diversity</w:t>
      </w:r>
      <w:r w:rsidR="009F1379">
        <w:t xml:space="preserve"> is available at:</w:t>
      </w:r>
      <w:r w:rsidR="002A5B56" w:rsidRPr="002A5B56">
        <w:t xml:space="preserve"> </w:t>
      </w:r>
      <w:hyperlink r:id="rId37" w:history="1">
        <w:r w:rsidR="009F1379" w:rsidRPr="0033466A">
          <w:rPr>
            <w:rStyle w:val="Hyperlink"/>
            <w:rFonts w:cs="Arial"/>
          </w:rPr>
          <w:t>http://www.education.vic.gov.au/childhood/providers/edcare/pages/profresource.aspx</w:t>
        </w:r>
      </w:hyperlink>
      <w:r w:rsidR="009F1379">
        <w:rPr>
          <w:rFonts w:cs="Arial"/>
        </w:rPr>
        <w:t xml:space="preserve"> </w:t>
      </w:r>
    </w:p>
    <w:p w14:paraId="1B3AA004" w14:textId="77777777" w:rsidR="00A96E93" w:rsidRPr="00686DD5" w:rsidRDefault="00A96E93" w:rsidP="00EC1A50">
      <w:pPr>
        <w:pStyle w:val="Heading4"/>
        <w:spacing w:before="170"/>
      </w:pPr>
      <w:r>
        <w:t xml:space="preserve">Service </w:t>
      </w:r>
      <w:r w:rsidRPr="00EC1A50">
        <w:rPr>
          <w:lang w:val="en-US"/>
        </w:rPr>
        <w:t>policies</w:t>
      </w:r>
    </w:p>
    <w:p w14:paraId="33196BF5" w14:textId="77777777" w:rsidR="00A96E93" w:rsidRPr="00FE25A7" w:rsidRDefault="00A96E93" w:rsidP="00CA50E1">
      <w:pPr>
        <w:pStyle w:val="Bullets1"/>
        <w:ind w:left="284" w:hanging="284"/>
        <w:rPr>
          <w:i/>
        </w:rPr>
      </w:pPr>
      <w:r w:rsidRPr="00FE25A7">
        <w:rPr>
          <w:i/>
        </w:rPr>
        <w:t>Anaphylaxis Policy</w:t>
      </w:r>
    </w:p>
    <w:p w14:paraId="714F59D0" w14:textId="77777777" w:rsidR="00A96E93" w:rsidRPr="00FE25A7" w:rsidRDefault="00A96E93" w:rsidP="00CA50E1">
      <w:pPr>
        <w:pStyle w:val="Bullets1"/>
        <w:ind w:left="284" w:hanging="284"/>
        <w:rPr>
          <w:i/>
        </w:rPr>
      </w:pPr>
      <w:r w:rsidRPr="00FE25A7">
        <w:rPr>
          <w:i/>
        </w:rPr>
        <w:t>Asthma Policy</w:t>
      </w:r>
    </w:p>
    <w:p w14:paraId="0C35692A" w14:textId="77777777" w:rsidR="00A96E93" w:rsidRPr="00FE25A7" w:rsidRDefault="00A96E93" w:rsidP="00CA50E1">
      <w:pPr>
        <w:pStyle w:val="Bullets1"/>
        <w:ind w:left="284" w:hanging="284"/>
        <w:rPr>
          <w:i/>
        </w:rPr>
      </w:pPr>
      <w:r w:rsidRPr="00FE25A7">
        <w:rPr>
          <w:i/>
        </w:rPr>
        <w:t>Child Safe Environment Policy</w:t>
      </w:r>
    </w:p>
    <w:p w14:paraId="7810399C" w14:textId="77777777" w:rsidR="00A96E93" w:rsidRPr="00FE25A7" w:rsidRDefault="00A96E93" w:rsidP="00CA50E1">
      <w:pPr>
        <w:pStyle w:val="Bullets1"/>
        <w:ind w:left="284" w:hanging="284"/>
        <w:rPr>
          <w:i/>
        </w:rPr>
      </w:pPr>
      <w:r w:rsidRPr="00FE25A7">
        <w:rPr>
          <w:i/>
        </w:rPr>
        <w:t>Code of Conduct Policy</w:t>
      </w:r>
    </w:p>
    <w:p w14:paraId="217F0F35" w14:textId="77777777" w:rsidR="00A96E93" w:rsidRPr="00FE25A7" w:rsidRDefault="00A96E93" w:rsidP="00CA50E1">
      <w:pPr>
        <w:pStyle w:val="Bullets1"/>
        <w:ind w:left="284" w:hanging="284"/>
        <w:rPr>
          <w:i/>
        </w:rPr>
      </w:pPr>
      <w:r w:rsidRPr="00FE25A7">
        <w:rPr>
          <w:i/>
        </w:rPr>
        <w:t>Complaints and Grievances Policy</w:t>
      </w:r>
    </w:p>
    <w:p w14:paraId="22772FB5" w14:textId="77777777" w:rsidR="00A96E93" w:rsidRPr="00FE25A7" w:rsidRDefault="00A96E93" w:rsidP="00CA50E1">
      <w:pPr>
        <w:pStyle w:val="Bullets1"/>
        <w:ind w:left="284" w:hanging="284"/>
        <w:rPr>
          <w:i/>
        </w:rPr>
      </w:pPr>
      <w:r w:rsidRPr="00FE25A7">
        <w:rPr>
          <w:i/>
        </w:rPr>
        <w:t>Curriculum Development Policy</w:t>
      </w:r>
    </w:p>
    <w:p w14:paraId="516E0938" w14:textId="77777777" w:rsidR="00A96E93" w:rsidRPr="00FE25A7" w:rsidRDefault="00A96E93" w:rsidP="00CA50E1">
      <w:pPr>
        <w:pStyle w:val="Bullets1"/>
        <w:ind w:left="284" w:hanging="284"/>
        <w:rPr>
          <w:i/>
        </w:rPr>
      </w:pPr>
      <w:r w:rsidRPr="00FE25A7">
        <w:rPr>
          <w:i/>
        </w:rPr>
        <w:t>Dealing with Infectious Diseases Policy</w:t>
      </w:r>
    </w:p>
    <w:p w14:paraId="05649AB7" w14:textId="77777777" w:rsidR="00A96E93" w:rsidRPr="00FE25A7" w:rsidRDefault="00A96E93" w:rsidP="00CA50E1">
      <w:pPr>
        <w:pStyle w:val="Bullets1"/>
        <w:ind w:left="284" w:hanging="284"/>
        <w:rPr>
          <w:i/>
        </w:rPr>
      </w:pPr>
      <w:r w:rsidRPr="00FE25A7">
        <w:rPr>
          <w:i/>
        </w:rPr>
        <w:t>Dealing with Medical Conditions Policy</w:t>
      </w:r>
    </w:p>
    <w:p w14:paraId="7F900B22" w14:textId="77777777" w:rsidR="00A96E93" w:rsidRPr="00FE25A7" w:rsidRDefault="00A96E93" w:rsidP="00CA50E1">
      <w:pPr>
        <w:pStyle w:val="Bullets1"/>
        <w:ind w:left="284" w:hanging="284"/>
        <w:rPr>
          <w:i/>
        </w:rPr>
      </w:pPr>
      <w:r w:rsidRPr="00FE25A7">
        <w:rPr>
          <w:i/>
        </w:rPr>
        <w:t>Diabetes Policy</w:t>
      </w:r>
    </w:p>
    <w:p w14:paraId="54082172" w14:textId="77777777" w:rsidR="00A96E93" w:rsidRPr="00FE25A7" w:rsidRDefault="00A96E93" w:rsidP="00CA50E1">
      <w:pPr>
        <w:pStyle w:val="Bullets1"/>
        <w:ind w:left="284" w:hanging="284"/>
        <w:rPr>
          <w:i/>
        </w:rPr>
      </w:pPr>
      <w:r w:rsidRPr="00FE25A7">
        <w:rPr>
          <w:i/>
        </w:rPr>
        <w:t>Enrolment and Orientation Policy</w:t>
      </w:r>
    </w:p>
    <w:p w14:paraId="56F7E343" w14:textId="77777777" w:rsidR="00A96E93" w:rsidRPr="00FE25A7" w:rsidRDefault="00A96E93" w:rsidP="00CA50E1">
      <w:pPr>
        <w:pStyle w:val="Bullets1"/>
        <w:ind w:left="284" w:hanging="284"/>
        <w:rPr>
          <w:i/>
        </w:rPr>
      </w:pPr>
      <w:r w:rsidRPr="00FE25A7">
        <w:rPr>
          <w:i/>
        </w:rPr>
        <w:t xml:space="preserve">Epilepsy Policy </w:t>
      </w:r>
    </w:p>
    <w:p w14:paraId="7ED65ACD" w14:textId="77777777" w:rsidR="00C07A9A" w:rsidRPr="00C07A9A" w:rsidRDefault="00C07A9A" w:rsidP="00CA50E1">
      <w:pPr>
        <w:pStyle w:val="Bullets1"/>
        <w:ind w:left="284" w:hanging="284"/>
        <w:rPr>
          <w:i/>
        </w:rPr>
      </w:pPr>
      <w:r w:rsidRPr="006965C8">
        <w:rPr>
          <w:i/>
        </w:rPr>
        <w:t>Excursions and Service Events Policy</w:t>
      </w:r>
    </w:p>
    <w:p w14:paraId="00666609" w14:textId="77777777" w:rsidR="00A96E93" w:rsidRPr="00A760E1" w:rsidRDefault="00A96E93" w:rsidP="00CA50E1">
      <w:pPr>
        <w:pStyle w:val="Bullets1"/>
        <w:ind w:left="284" w:hanging="284"/>
      </w:pPr>
      <w:r w:rsidRPr="00FE25A7">
        <w:rPr>
          <w:i/>
        </w:rPr>
        <w:t>Fees Policy</w:t>
      </w:r>
    </w:p>
    <w:p w14:paraId="7365089C" w14:textId="77777777" w:rsidR="00A96E93" w:rsidRPr="00FE25A7" w:rsidRDefault="00A96E93" w:rsidP="00CA50E1">
      <w:pPr>
        <w:pStyle w:val="Bullets1"/>
        <w:ind w:left="284" w:hanging="284"/>
        <w:rPr>
          <w:i/>
        </w:rPr>
      </w:pPr>
      <w:r w:rsidRPr="00FE25A7">
        <w:rPr>
          <w:i/>
        </w:rPr>
        <w:t>Interactions with Children Policy</w:t>
      </w:r>
    </w:p>
    <w:p w14:paraId="0608425C" w14:textId="77777777" w:rsidR="00A96E93" w:rsidRPr="00FE25A7" w:rsidRDefault="00A96E93" w:rsidP="00CA50E1">
      <w:pPr>
        <w:pStyle w:val="Bullets1"/>
        <w:ind w:left="284" w:hanging="284"/>
        <w:rPr>
          <w:i/>
        </w:rPr>
      </w:pPr>
      <w:r w:rsidRPr="00FE25A7">
        <w:rPr>
          <w:i/>
        </w:rPr>
        <w:t>Nutrition and Active Play Policy</w:t>
      </w:r>
    </w:p>
    <w:p w14:paraId="05E684B0" w14:textId="77777777" w:rsidR="00A96E93" w:rsidRPr="00FE25A7" w:rsidRDefault="00A96E93" w:rsidP="00CA50E1">
      <w:pPr>
        <w:pStyle w:val="Bullets1"/>
        <w:ind w:left="284" w:hanging="284"/>
        <w:rPr>
          <w:i/>
        </w:rPr>
      </w:pPr>
      <w:r w:rsidRPr="00FE25A7">
        <w:rPr>
          <w:i/>
        </w:rPr>
        <w:t>Privacy and Confidentiality Policy</w:t>
      </w:r>
    </w:p>
    <w:p w14:paraId="777D0F6D" w14:textId="77777777" w:rsidR="00A96E93" w:rsidRPr="00A760E1" w:rsidRDefault="00A96E93" w:rsidP="00CA50E1">
      <w:pPr>
        <w:pStyle w:val="Bullets1"/>
        <w:ind w:left="284" w:hanging="284"/>
      </w:pPr>
      <w:r w:rsidRPr="00FE25A7">
        <w:rPr>
          <w:i/>
        </w:rPr>
        <w:t>Staffing Policy</w:t>
      </w:r>
    </w:p>
    <w:p w14:paraId="13C5D158" w14:textId="77777777" w:rsidR="00A96E93" w:rsidRPr="0031611E" w:rsidRDefault="00A96E93" w:rsidP="0031611E">
      <w:pPr>
        <w:pStyle w:val="Heading1"/>
      </w:pPr>
      <w:r w:rsidRPr="0031611E">
        <w:t>Procedures</w:t>
      </w:r>
    </w:p>
    <w:p w14:paraId="26FCE37A" w14:textId="77777777" w:rsidR="00A96E93" w:rsidRPr="00881316" w:rsidRDefault="00A96E93" w:rsidP="00881316">
      <w:pPr>
        <w:pStyle w:val="Heading4"/>
      </w:pPr>
      <w:r w:rsidRPr="00881316">
        <w:t>The Approved Provider is responsible for:</w:t>
      </w:r>
    </w:p>
    <w:p w14:paraId="4EAF963D" w14:textId="77777777" w:rsidR="00A96E93" w:rsidRDefault="00A96E93" w:rsidP="00862954">
      <w:pPr>
        <w:pStyle w:val="Bullets1"/>
        <w:ind w:left="284" w:hanging="284"/>
      </w:pPr>
      <w:r>
        <w:t xml:space="preserve">ensuring that service programs are available and accessible to families from a variety of backgrounds (refer to </w:t>
      </w:r>
      <w:r w:rsidRPr="004860EA">
        <w:rPr>
          <w:i/>
        </w:rPr>
        <w:t>Curriculum Development Policy</w:t>
      </w:r>
      <w:r>
        <w:t>)</w:t>
      </w:r>
    </w:p>
    <w:p w14:paraId="4123709C" w14:textId="77777777" w:rsidR="00A96E93" w:rsidRDefault="00A96E93" w:rsidP="00862954">
      <w:pPr>
        <w:pStyle w:val="Bullets1"/>
        <w:ind w:left="284" w:hanging="284"/>
      </w:pPr>
      <w:r>
        <w:t xml:space="preserve">encouraging collaborative, family-centred practice (refer to </w:t>
      </w:r>
      <w:r w:rsidRPr="00642A66">
        <w:rPr>
          <w:i/>
        </w:rPr>
        <w:t>Definitions</w:t>
      </w:r>
      <w:r>
        <w:t>) at the service</w:t>
      </w:r>
    </w:p>
    <w:p w14:paraId="07A3F155" w14:textId="77777777" w:rsidR="00A96E93" w:rsidRPr="0068111A" w:rsidRDefault="00A96E93" w:rsidP="00862954">
      <w:pPr>
        <w:pStyle w:val="Bullets1"/>
        <w:ind w:left="284" w:hanging="284"/>
      </w:pPr>
      <w:r w:rsidRPr="00216DBA">
        <w:rPr>
          <w:rFonts w:cs="Arial"/>
          <w:color w:val="000000"/>
        </w:rPr>
        <w:t>providing families with information about the role of inclusive practice in achieving positive outcomes for all children, the key values underpinning inclusive practice and the support options available for children attending</w:t>
      </w:r>
      <w:r w:rsidRPr="00EF289D">
        <w:rPr>
          <w:rFonts w:cs="Arial"/>
          <w:color w:val="000000"/>
        </w:rPr>
        <w:t xml:space="preserve"> </w:t>
      </w:r>
      <w:fldSimple w:instr=" DOCPROPERTY  Company  \* MERGEFORMAT ">
        <w:r w:rsidR="00DE61CF">
          <w:t>Box Hill North Primary School Kindergarten</w:t>
        </w:r>
      </w:fldSimple>
    </w:p>
    <w:p w14:paraId="376E097E" w14:textId="77777777" w:rsidR="00A96E93" w:rsidRPr="004726C7" w:rsidRDefault="00A96E93" w:rsidP="00862954">
      <w:pPr>
        <w:pStyle w:val="Bullets1"/>
        <w:ind w:left="284" w:hanging="284"/>
      </w:pPr>
      <w:r w:rsidRPr="003B48E4">
        <w:rPr>
          <w:rFonts w:cs="Arial"/>
          <w:color w:val="000000"/>
        </w:rPr>
        <w:t>working with individual families to determine the needs of their child and facilitat</w:t>
      </w:r>
      <w:r>
        <w:rPr>
          <w:rFonts w:cs="Arial"/>
          <w:color w:val="000000"/>
        </w:rPr>
        <w:t>ing</w:t>
      </w:r>
      <w:r w:rsidRPr="003B48E4">
        <w:rPr>
          <w:rFonts w:cs="Arial"/>
          <w:color w:val="000000"/>
        </w:rPr>
        <w:t xml:space="preserve"> the inclusion of both the child and the family into the service</w:t>
      </w:r>
    </w:p>
    <w:p w14:paraId="136F08C8" w14:textId="77777777" w:rsidR="00A96E93" w:rsidRDefault="00A96E93" w:rsidP="00862954">
      <w:pPr>
        <w:pStyle w:val="Bullets1"/>
        <w:ind w:left="284" w:hanging="284"/>
      </w:pPr>
      <w:r>
        <w:t>ensuring that educational programs are delivered in accordance with an approved learning framework, are based on the developmental needs, interests and experiences</w:t>
      </w:r>
      <w:r w:rsidR="00FE25A7">
        <w:t xml:space="preserve"> </w:t>
      </w:r>
      <w:r>
        <w:t>of each child, and take into account the individual differences of each child (</w:t>
      </w:r>
      <w:r w:rsidRPr="00FE25A7">
        <w:rPr>
          <w:i/>
        </w:rPr>
        <w:t>Victorian Early Years Learning and Development Framework Practice Guide Four: Equity and Diversity</w:t>
      </w:r>
      <w:r>
        <w:t xml:space="preserve"> – refer to </w:t>
      </w:r>
      <w:r w:rsidRPr="00FE25A7">
        <w:rPr>
          <w:i/>
        </w:rPr>
        <w:t>Sources</w:t>
      </w:r>
      <w:r>
        <w:t>)</w:t>
      </w:r>
    </w:p>
    <w:p w14:paraId="25B0AA9D" w14:textId="77777777" w:rsidR="00A96E93" w:rsidRDefault="00A96E93" w:rsidP="00862954">
      <w:pPr>
        <w:pStyle w:val="Bullets1"/>
        <w:ind w:left="284" w:hanging="284"/>
      </w:pPr>
      <w:r>
        <w:t xml:space="preserve">ensuring that the enrolment process is fair and equitable, and facilitates access for all children (refer to </w:t>
      </w:r>
      <w:r w:rsidRPr="00A627ED">
        <w:rPr>
          <w:i/>
        </w:rPr>
        <w:t>Enrolment and Orientation Policy</w:t>
      </w:r>
      <w:r w:rsidRPr="00D6545F">
        <w:t>)</w:t>
      </w:r>
    </w:p>
    <w:p w14:paraId="058E073B" w14:textId="77777777" w:rsidR="00A96E93" w:rsidRDefault="00A96E93" w:rsidP="00862954">
      <w:pPr>
        <w:pStyle w:val="Bullets1"/>
        <w:ind w:left="284" w:hanging="284"/>
      </w:pPr>
      <w:r>
        <w:t xml:space="preserve">tailoring the orientation process to meet the individual needs of children and families (refer to </w:t>
      </w:r>
      <w:r w:rsidRPr="00A627ED">
        <w:rPr>
          <w:i/>
        </w:rPr>
        <w:t>Enrolment and Orientation Policy</w:t>
      </w:r>
      <w:r>
        <w:t>)</w:t>
      </w:r>
    </w:p>
    <w:p w14:paraId="34B80CC5" w14:textId="77777777" w:rsidR="00A96E93" w:rsidRDefault="00A96E93" w:rsidP="00862954">
      <w:pPr>
        <w:pStyle w:val="Bullets1"/>
        <w:ind w:left="284" w:hanging="284"/>
      </w:pPr>
      <w:r>
        <w:t>considering barriers to participation in service programs and activities, and developi</w:t>
      </w:r>
      <w:r w:rsidR="00625D3A">
        <w:t>ng strategies to overcome these</w:t>
      </w:r>
    </w:p>
    <w:p w14:paraId="13CEAD19" w14:textId="77777777" w:rsidR="00A96E93" w:rsidRDefault="00A96E93" w:rsidP="00862954">
      <w:pPr>
        <w:pStyle w:val="Bullets1"/>
        <w:ind w:left="284" w:hanging="284"/>
      </w:pPr>
      <w:r>
        <w:lastRenderedPageBreak/>
        <w:t>considering options to p</w:t>
      </w:r>
      <w:r w:rsidRPr="006008EB">
        <w:t>rovid</w:t>
      </w:r>
      <w:r>
        <w:t>e</w:t>
      </w:r>
      <w:r w:rsidRPr="006008EB">
        <w:t xml:space="preserve"> appropriate physical </w:t>
      </w:r>
      <w:r>
        <w:t xml:space="preserve">infrastructure, </w:t>
      </w:r>
      <w:r w:rsidRPr="006008EB">
        <w:t xml:space="preserve">staffing </w:t>
      </w:r>
      <w:r>
        <w:t xml:space="preserve">and </w:t>
      </w:r>
      <w:r w:rsidRPr="006008EB">
        <w:t xml:space="preserve">resources </w:t>
      </w:r>
      <w:r>
        <w:t>to facilitate the inclusion of all children at the service</w:t>
      </w:r>
    </w:p>
    <w:p w14:paraId="7AD34F27" w14:textId="77777777" w:rsidR="00A96E93" w:rsidRDefault="00A96E93" w:rsidP="00862954">
      <w:pPr>
        <w:pStyle w:val="Bullets1"/>
        <w:ind w:left="284" w:hanging="284"/>
      </w:pPr>
      <w:r>
        <w:t xml:space="preserve">ensuring that staff have access to appropriate and accredited professional development activities that promote a positive understanding of diversity, inclusion and equity, and provide skills to assist in implementing this policy (refer to </w:t>
      </w:r>
      <w:r w:rsidRPr="00026E5D">
        <w:rPr>
          <w:i/>
        </w:rPr>
        <w:t>Staffing Policy</w:t>
      </w:r>
      <w:r>
        <w:t>)</w:t>
      </w:r>
    </w:p>
    <w:p w14:paraId="1790786B" w14:textId="77777777" w:rsidR="00A96E93" w:rsidRDefault="00A96E93" w:rsidP="00862954">
      <w:pPr>
        <w:pStyle w:val="Bullets1"/>
        <w:ind w:left="284" w:hanging="284"/>
      </w:pPr>
      <w:r>
        <w:t xml:space="preserve">ensuring that the Nominated Supervisor, educators and all staff are aware of the service’s expectations regarding positive, respectful and appropriate behaviour when working with children and families (refer to </w:t>
      </w:r>
      <w:r>
        <w:rPr>
          <w:i/>
        </w:rPr>
        <w:t xml:space="preserve">Code of Conduct Policy </w:t>
      </w:r>
      <w:r>
        <w:t xml:space="preserve">and </w:t>
      </w:r>
      <w:r>
        <w:rPr>
          <w:i/>
        </w:rPr>
        <w:t>Interactions with Children Policy</w:t>
      </w:r>
      <w:r>
        <w:t>)</w:t>
      </w:r>
    </w:p>
    <w:p w14:paraId="1C684E0E" w14:textId="77777777" w:rsidR="00A96E93" w:rsidRDefault="00A96E93" w:rsidP="00862954">
      <w:pPr>
        <w:pStyle w:val="Bullets1"/>
        <w:ind w:left="284" w:hanging="284"/>
      </w:pPr>
      <w:r>
        <w:t xml:space="preserve">considering any issues regarding fees that may be a barrier to families enrolling at </w:t>
      </w:r>
      <w:fldSimple w:instr=" DOCPROPERTY  Company  \* MERGEFORMAT ">
        <w:r w:rsidR="00DE61CF">
          <w:t>Box Hill North Primary School Kindergarten</w:t>
        </w:r>
      </w:fldSimple>
      <w:r>
        <w:t>,</w:t>
      </w:r>
      <w:r>
        <w:rPr>
          <w:b/>
        </w:rPr>
        <w:t xml:space="preserve"> </w:t>
      </w:r>
      <w:r>
        <w:t xml:space="preserve">and removing these barriers wherever possible (refer to </w:t>
      </w:r>
      <w:r w:rsidRPr="004C5EAC">
        <w:rPr>
          <w:i/>
        </w:rPr>
        <w:t>Fees Policy</w:t>
      </w:r>
      <w:r>
        <w:t>)</w:t>
      </w:r>
    </w:p>
    <w:p w14:paraId="688736DD" w14:textId="77777777" w:rsidR="00A96E93" w:rsidRDefault="00A96E93" w:rsidP="00862954">
      <w:pPr>
        <w:pStyle w:val="Bullets1"/>
        <w:ind w:left="284" w:hanging="284"/>
      </w:pPr>
      <w:r>
        <w:t xml:space="preserve">ensuring that all eligible families are supported to access the Kindergarten Fee Subsidy (refer to </w:t>
      </w:r>
      <w:r>
        <w:rPr>
          <w:i/>
        </w:rPr>
        <w:t xml:space="preserve">Definitions </w:t>
      </w:r>
      <w:r>
        <w:t xml:space="preserve">and </w:t>
      </w:r>
      <w:r w:rsidRPr="00026E5D">
        <w:rPr>
          <w:i/>
        </w:rPr>
        <w:t>Fees Policy</w:t>
      </w:r>
      <w:r>
        <w:t>), including families with concession cards, Aboriginal and Torres Strait Islander families, and refugee and asylum seeker families</w:t>
      </w:r>
    </w:p>
    <w:p w14:paraId="2650BCF0" w14:textId="77777777" w:rsidR="00A96E93" w:rsidRDefault="00A96E93" w:rsidP="00862954">
      <w:pPr>
        <w:pStyle w:val="Bullets1"/>
        <w:ind w:left="284" w:hanging="284"/>
      </w:pPr>
      <w:r>
        <w:t>providing service information in various community languages wherever possible</w:t>
      </w:r>
    </w:p>
    <w:p w14:paraId="026D184F" w14:textId="77777777" w:rsidR="00A96E93" w:rsidRDefault="00A96E93" w:rsidP="00862954">
      <w:pPr>
        <w:pStyle w:val="Bullets1"/>
        <w:ind w:left="284" w:hanging="284"/>
      </w:pPr>
      <w:r>
        <w:t xml:space="preserve">using language services (refer to </w:t>
      </w:r>
      <w:r w:rsidRPr="003A6AC4">
        <w:rPr>
          <w:i/>
        </w:rPr>
        <w:t>Sources</w:t>
      </w:r>
      <w:r>
        <w:t xml:space="preserve">) to assist with communication where required, considering the employment of a multilingual worker/s to meet the </w:t>
      </w:r>
      <w:r w:rsidRPr="003963EA">
        <w:rPr>
          <w:lang w:val="en"/>
        </w:rPr>
        <w:t xml:space="preserve">needs of </w:t>
      </w:r>
      <w:r>
        <w:rPr>
          <w:lang w:val="en"/>
        </w:rPr>
        <w:t>c</w:t>
      </w:r>
      <w:r w:rsidRPr="003963EA">
        <w:rPr>
          <w:lang w:val="en"/>
        </w:rPr>
        <w:t xml:space="preserve">ulturally and </w:t>
      </w:r>
      <w:r>
        <w:rPr>
          <w:lang w:val="en"/>
        </w:rPr>
        <w:t>l</w:t>
      </w:r>
      <w:r w:rsidRPr="003963EA">
        <w:rPr>
          <w:lang w:val="en"/>
        </w:rPr>
        <w:t xml:space="preserve">inguistically </w:t>
      </w:r>
      <w:r>
        <w:rPr>
          <w:lang w:val="en"/>
        </w:rPr>
        <w:t>d</w:t>
      </w:r>
      <w:r w:rsidRPr="00B625CF">
        <w:rPr>
          <w:lang w:val="en"/>
        </w:rPr>
        <w:t xml:space="preserve">iverse </w:t>
      </w:r>
      <w:r>
        <w:rPr>
          <w:lang w:val="en"/>
        </w:rPr>
        <w:t xml:space="preserve">(CALD) </w:t>
      </w:r>
      <w:r w:rsidRPr="00B625CF">
        <w:rPr>
          <w:lang w:val="en"/>
        </w:rPr>
        <w:t xml:space="preserve">families (e.g. </w:t>
      </w:r>
      <w:r w:rsidRPr="00D6545F">
        <w:rPr>
          <w:i/>
          <w:lang w:val="en"/>
        </w:rPr>
        <w:t>fka</w:t>
      </w:r>
      <w:r w:rsidRPr="00B625CF">
        <w:rPr>
          <w:lang w:val="en"/>
        </w:rPr>
        <w:t xml:space="preserve"> Children’s Services Casual Bilingual Program – refer to </w:t>
      </w:r>
      <w:r w:rsidRPr="00B625CF">
        <w:rPr>
          <w:i/>
          <w:lang w:val="en"/>
        </w:rPr>
        <w:t>Sources</w:t>
      </w:r>
      <w:r w:rsidRPr="003A6AC4">
        <w:rPr>
          <w:lang w:val="en"/>
        </w:rPr>
        <w:t>)</w:t>
      </w:r>
    </w:p>
    <w:p w14:paraId="2E4A4F5D" w14:textId="77777777" w:rsidR="00A96E93" w:rsidRPr="006D26C8" w:rsidRDefault="00A96E93" w:rsidP="00862954">
      <w:pPr>
        <w:pStyle w:val="Bullets1"/>
        <w:ind w:left="284" w:hanging="284"/>
      </w:pPr>
      <w:r>
        <w:t>working with the Nominated Supervisor and educators</w:t>
      </w:r>
      <w:r w:rsidRPr="006008EB">
        <w:t xml:space="preserve"> </w:t>
      </w:r>
      <w:r>
        <w:t xml:space="preserve">to ensure appropriate program </w:t>
      </w:r>
      <w:r w:rsidRPr="00000E4F">
        <w:t xml:space="preserve">planning and resourcing for children with additional needs </w:t>
      </w:r>
      <w:r w:rsidRPr="006D26C8">
        <w:t xml:space="preserve">(refer to </w:t>
      </w:r>
      <w:r w:rsidRPr="006D26C8">
        <w:rPr>
          <w:i/>
        </w:rPr>
        <w:t>Definitions</w:t>
      </w:r>
      <w:r w:rsidRPr="006D26C8">
        <w:t>)</w:t>
      </w:r>
    </w:p>
    <w:p w14:paraId="73D37342" w14:textId="77777777" w:rsidR="00A96E93" w:rsidRDefault="00A96E93" w:rsidP="00862954">
      <w:pPr>
        <w:pStyle w:val="Bullets1"/>
        <w:ind w:left="284" w:hanging="284"/>
      </w:pPr>
      <w:r w:rsidRPr="006D26C8">
        <w:t xml:space="preserve">accessing Kindergarten Inclusion Support Services (refer to </w:t>
      </w:r>
      <w:r w:rsidRPr="006D26C8">
        <w:rPr>
          <w:i/>
        </w:rPr>
        <w:t>Definitions</w:t>
      </w:r>
      <w:r w:rsidRPr="006D26C8">
        <w:t>)</w:t>
      </w:r>
      <w:r>
        <w:t xml:space="preserve"> </w:t>
      </w:r>
      <w:r w:rsidRPr="006D26C8">
        <w:t xml:space="preserve">and Kindergarten Inclusion Support Packages (refer to </w:t>
      </w:r>
      <w:r w:rsidRPr="006D26C8">
        <w:rPr>
          <w:i/>
        </w:rPr>
        <w:t>Definitions</w:t>
      </w:r>
      <w:r w:rsidRPr="006D26C8">
        <w:t>) for children with disabilities, complex medical needs and</w:t>
      </w:r>
      <w:r>
        <w:t xml:space="preserve">/or </w:t>
      </w:r>
      <w:r w:rsidRPr="006D26C8">
        <w:t>developmental concerns</w:t>
      </w:r>
      <w:r>
        <w:t>,</w:t>
      </w:r>
      <w:r w:rsidRPr="006D26C8">
        <w:t xml:space="preserve"> </w:t>
      </w:r>
      <w:r>
        <w:t>where</w:t>
      </w:r>
      <w:r w:rsidRPr="006D26C8">
        <w:t xml:space="preserve"> required</w:t>
      </w:r>
    </w:p>
    <w:p w14:paraId="11F99EF8" w14:textId="77777777" w:rsidR="00A96E93" w:rsidRPr="006D26C8" w:rsidRDefault="00A96E93" w:rsidP="00862954">
      <w:pPr>
        <w:pStyle w:val="Bullets1"/>
        <w:ind w:left="284" w:hanging="284"/>
      </w:pPr>
      <w:r>
        <w:t>where practicabl</w:t>
      </w:r>
      <w:r w:rsidR="00E63311">
        <w:t>e, accessing resources, support</w:t>
      </w:r>
      <w:r>
        <w:t xml:space="preserve"> and professional development to facilitate inclusion of children with additional needs who are ineligible for specific support packages</w:t>
      </w:r>
    </w:p>
    <w:p w14:paraId="30544A77" w14:textId="77777777" w:rsidR="00A96E93" w:rsidRPr="006D26C8" w:rsidRDefault="00A96E93" w:rsidP="00862954">
      <w:pPr>
        <w:pStyle w:val="Bullets1"/>
        <w:ind w:left="284" w:hanging="284"/>
      </w:pPr>
      <w:r w:rsidRPr="006D26C8">
        <w:rPr>
          <w:rFonts w:cs="Arial"/>
        </w:rPr>
        <w:t>working with specialised services and professionals (e.g</w:t>
      </w:r>
      <w:r>
        <w:rPr>
          <w:rFonts w:cs="Arial"/>
        </w:rPr>
        <w:t>.</w:t>
      </w:r>
      <w:r w:rsidRPr="006D26C8">
        <w:rPr>
          <w:rFonts w:cs="Arial"/>
        </w:rPr>
        <w:t xml:space="preserve"> </w:t>
      </w:r>
      <w:r>
        <w:rPr>
          <w:rFonts w:cs="Arial"/>
        </w:rPr>
        <w:t>E</w:t>
      </w:r>
      <w:r w:rsidRPr="006D26C8">
        <w:rPr>
          <w:rFonts w:cs="Arial"/>
        </w:rPr>
        <w:t xml:space="preserve">arly </w:t>
      </w:r>
      <w:r>
        <w:rPr>
          <w:rFonts w:cs="Arial"/>
        </w:rPr>
        <w:t>C</w:t>
      </w:r>
      <w:r w:rsidRPr="006D26C8">
        <w:rPr>
          <w:rFonts w:cs="Arial"/>
        </w:rPr>
        <w:t xml:space="preserve">hildhood </w:t>
      </w:r>
      <w:r>
        <w:rPr>
          <w:rFonts w:cs="Arial"/>
        </w:rPr>
        <w:t>I</w:t>
      </w:r>
      <w:r w:rsidRPr="006D26C8">
        <w:rPr>
          <w:rFonts w:cs="Arial"/>
        </w:rPr>
        <w:t xml:space="preserve">ntervention </w:t>
      </w:r>
      <w:r>
        <w:rPr>
          <w:rFonts w:cs="Arial"/>
        </w:rPr>
        <w:t>S</w:t>
      </w:r>
      <w:r w:rsidRPr="006D26C8">
        <w:rPr>
          <w:rFonts w:cs="Arial"/>
        </w:rPr>
        <w:t xml:space="preserve">ervices and inclusion support agencies – refer to </w:t>
      </w:r>
      <w:r w:rsidRPr="006D26C8">
        <w:rPr>
          <w:rFonts w:cs="Arial"/>
          <w:i/>
        </w:rPr>
        <w:t>Definitions</w:t>
      </w:r>
      <w:r w:rsidRPr="006D26C8">
        <w:rPr>
          <w:rFonts w:cs="Arial"/>
        </w:rPr>
        <w:t xml:space="preserve"> and </w:t>
      </w:r>
      <w:r w:rsidRPr="006D26C8">
        <w:rPr>
          <w:rFonts w:cs="Arial"/>
          <w:i/>
        </w:rPr>
        <w:t>Sources</w:t>
      </w:r>
      <w:r w:rsidRPr="006D26C8">
        <w:rPr>
          <w:rFonts w:cs="Arial"/>
        </w:rPr>
        <w:t xml:space="preserve">) to provide support and services for families and children </w:t>
      </w:r>
      <w:r>
        <w:t>experiencing</w:t>
      </w:r>
      <w:r w:rsidRPr="006D26C8">
        <w:t xml:space="preserve"> severe disabilities, complex medical needs and</w:t>
      </w:r>
      <w:r>
        <w:t>/or</w:t>
      </w:r>
      <w:r w:rsidRPr="006D26C8">
        <w:t xml:space="preserve"> developmental concerns</w:t>
      </w:r>
    </w:p>
    <w:p w14:paraId="2CB97DD0" w14:textId="77777777" w:rsidR="00A96E93" w:rsidRDefault="00A96E93" w:rsidP="00862954">
      <w:pPr>
        <w:pStyle w:val="Bullets1"/>
        <w:ind w:left="284" w:hanging="284"/>
      </w:pPr>
      <w:r>
        <w:t xml:space="preserve">ensuring that all eligible three-year-old Aboriginal and Torres Strait Islander children and children known to Child Protection are supported to access the Early Start Kindergarten program (refer to </w:t>
      </w:r>
      <w:r w:rsidRPr="00A13147">
        <w:rPr>
          <w:i/>
        </w:rPr>
        <w:t>Definitions</w:t>
      </w:r>
      <w:r w:rsidR="00625D3A">
        <w:t>)</w:t>
      </w:r>
    </w:p>
    <w:p w14:paraId="631C7272" w14:textId="77777777" w:rsidR="00A96E93" w:rsidRDefault="00A96E93" w:rsidP="00862954">
      <w:pPr>
        <w:pStyle w:val="Bullets1"/>
        <w:ind w:left="284" w:hanging="284"/>
      </w:pPr>
      <w:r>
        <w:t xml:space="preserve">accessing </w:t>
      </w:r>
      <w:r w:rsidRPr="006008EB">
        <w:t xml:space="preserve">support </w:t>
      </w:r>
      <w:r>
        <w:t xml:space="preserve">from DEECD’s Koorie Engagement Support Officers (refer to </w:t>
      </w:r>
      <w:r w:rsidRPr="00A13147">
        <w:rPr>
          <w:i/>
        </w:rPr>
        <w:t>Definitions</w:t>
      </w:r>
      <w:r>
        <w:t xml:space="preserve">), the Koorie Preschool Assistants program (refer to </w:t>
      </w:r>
      <w:r w:rsidRPr="00A13147">
        <w:rPr>
          <w:i/>
        </w:rPr>
        <w:t>Definitions</w:t>
      </w:r>
      <w:r>
        <w:t xml:space="preserve">) and the </w:t>
      </w:r>
      <w:r w:rsidR="00475B61" w:rsidRPr="006965C8">
        <w:t xml:space="preserve">Indigenous Professional Support Unit </w:t>
      </w:r>
      <w:r>
        <w:t xml:space="preserve">(refer to </w:t>
      </w:r>
      <w:r w:rsidRPr="00216DBA">
        <w:rPr>
          <w:i/>
        </w:rPr>
        <w:t>Definitions</w:t>
      </w:r>
      <w:r>
        <w:t>), where required</w:t>
      </w:r>
    </w:p>
    <w:p w14:paraId="555F701B" w14:textId="77777777" w:rsidR="00A96E93" w:rsidRDefault="00A96E93" w:rsidP="00862954">
      <w:pPr>
        <w:pStyle w:val="Bullets1"/>
        <w:ind w:left="284" w:hanging="284"/>
      </w:pPr>
      <w:r>
        <w:t xml:space="preserve">implementing appropriate programs and practices to support vulnerable children and families, including working co-operatively with relevant services and/or professionals (e.g. Child FIRST), where required (refer to </w:t>
      </w:r>
      <w:r w:rsidRPr="00C91A97">
        <w:rPr>
          <w:i/>
        </w:rPr>
        <w:t>Child Safe Environment Policy</w:t>
      </w:r>
      <w:r>
        <w:t>)</w:t>
      </w:r>
    </w:p>
    <w:p w14:paraId="495C9CD7" w14:textId="77777777" w:rsidR="00A96E93" w:rsidRPr="00211DDA" w:rsidRDefault="00A96E93" w:rsidP="00862954">
      <w:pPr>
        <w:pStyle w:val="Bullets1"/>
        <w:ind w:left="284" w:hanging="284"/>
        <w:rPr>
          <w:b/>
          <w:bCs/>
        </w:rPr>
      </w:pPr>
      <w:r>
        <w:t xml:space="preserve">ensuring that service programs are inclusive of children with medical conditions, including anaphylaxis, asthma, diabetes and epilepsy (refer to </w:t>
      </w:r>
      <w:r w:rsidRPr="006D26C8">
        <w:rPr>
          <w:i/>
        </w:rPr>
        <w:t>Dealing with Medical Conditions Policy</w:t>
      </w:r>
      <w:r w:rsidRPr="00D6545F">
        <w:t>,</w:t>
      </w:r>
      <w:r w:rsidRPr="006D26C8">
        <w:rPr>
          <w:i/>
        </w:rPr>
        <w:t xml:space="preserve"> Anaphylaxis Policy</w:t>
      </w:r>
      <w:r w:rsidRPr="00D6545F">
        <w:t>,</w:t>
      </w:r>
      <w:r w:rsidRPr="006D26C8">
        <w:rPr>
          <w:i/>
        </w:rPr>
        <w:t xml:space="preserve"> Asthma Policy</w:t>
      </w:r>
      <w:r w:rsidRPr="00D6545F">
        <w:t>,</w:t>
      </w:r>
      <w:r w:rsidRPr="006D26C8">
        <w:rPr>
          <w:i/>
        </w:rPr>
        <w:t xml:space="preserve"> Diabetes Policy</w:t>
      </w:r>
      <w:r>
        <w:rPr>
          <w:i/>
        </w:rPr>
        <w:t xml:space="preserve"> </w:t>
      </w:r>
      <w:r w:rsidRPr="00D6545F">
        <w:t>and</w:t>
      </w:r>
      <w:r w:rsidRPr="006D26C8">
        <w:rPr>
          <w:i/>
        </w:rPr>
        <w:t xml:space="preserve"> Epilepsy Policy</w:t>
      </w:r>
      <w:r w:rsidR="00625D3A">
        <w:t>)</w:t>
      </w:r>
    </w:p>
    <w:p w14:paraId="00F9C691" w14:textId="77777777" w:rsidR="00A96E93" w:rsidRPr="00AB72F6" w:rsidRDefault="00A96E93" w:rsidP="00862954">
      <w:pPr>
        <w:pStyle w:val="Bullets1"/>
        <w:ind w:left="284" w:hanging="284"/>
      </w:pPr>
      <w:r w:rsidRPr="00AB72F6">
        <w:t xml:space="preserve">ensuring that no employee, prospective employee, parent/guardian, child, volunteer or student at the service is discriminated against on the basis of having or being suspected of having an infectious disease, blood-borne virus (BBV – refer to </w:t>
      </w:r>
      <w:r w:rsidRPr="00AB72F6">
        <w:rPr>
          <w:i/>
        </w:rPr>
        <w:t>Definitions</w:t>
      </w:r>
      <w:r w:rsidRPr="00AB72F6">
        <w:t>), illness or medical condition</w:t>
      </w:r>
    </w:p>
    <w:p w14:paraId="09434FB8" w14:textId="77777777" w:rsidR="00A96E93" w:rsidRPr="00433230" w:rsidRDefault="00A96E93" w:rsidP="00862954">
      <w:pPr>
        <w:pStyle w:val="Bullets1"/>
        <w:ind w:left="284" w:hanging="284"/>
      </w:pPr>
      <w:r>
        <w:t>ensuring that any</w:t>
      </w:r>
      <w:r w:rsidRPr="00433230">
        <w:t xml:space="preserve"> </w:t>
      </w:r>
      <w:r>
        <w:t xml:space="preserve">behaviour or </w:t>
      </w:r>
      <w:r w:rsidRPr="00433230">
        <w:t xml:space="preserve">circumstances that may </w:t>
      </w:r>
      <w:r>
        <w:t xml:space="preserve">constitute </w:t>
      </w:r>
      <w:r w:rsidRPr="00433230">
        <w:t>discrimination or prejudice</w:t>
      </w:r>
      <w:r>
        <w:t xml:space="preserve"> are dealt with in an appropriate manner (refer to </w:t>
      </w:r>
      <w:r w:rsidRPr="002B1A4A">
        <w:rPr>
          <w:i/>
        </w:rPr>
        <w:t>Complaints and Grievances Policy</w:t>
      </w:r>
      <w:r>
        <w:t>)</w:t>
      </w:r>
    </w:p>
    <w:p w14:paraId="7655EB4E" w14:textId="77777777" w:rsidR="00A96E93" w:rsidRPr="00433230" w:rsidRDefault="00A96E93" w:rsidP="00862954">
      <w:pPr>
        <w:pStyle w:val="Bullets1"/>
        <w:ind w:left="284" w:hanging="284"/>
      </w:pPr>
      <w:r>
        <w:t xml:space="preserve">ensuring that all policies of </w:t>
      </w:r>
      <w:fldSimple w:instr=" DOCPROPERTY  Company  \* MERGEFORMAT ">
        <w:r w:rsidR="00DE61CF">
          <w:t>Box Hill North Primary School Kindergarten</w:t>
        </w:r>
      </w:fldSimple>
      <w:r w:rsidR="00426B70">
        <w:t xml:space="preserve">, </w:t>
      </w:r>
      <w:r>
        <w:t xml:space="preserve">including </w:t>
      </w:r>
      <w:r w:rsidRPr="00433230">
        <w:t xml:space="preserve">the </w:t>
      </w:r>
      <w:r w:rsidRPr="00924523">
        <w:rPr>
          <w:i/>
        </w:rPr>
        <w:t>Privacy and Confidentiality Policy</w:t>
      </w:r>
      <w:r w:rsidRPr="00E63311">
        <w:t>,</w:t>
      </w:r>
      <w:r>
        <w:t xml:space="preserve"> are adhered to at all times.</w:t>
      </w:r>
    </w:p>
    <w:p w14:paraId="59311425" w14:textId="77777777" w:rsidR="00B23B9C" w:rsidRDefault="00B23B9C">
      <w:pPr>
        <w:spacing w:after="0"/>
        <w:rPr>
          <w:rFonts w:eastAsia="Times New Roman" w:cs="Arial"/>
          <w:b/>
          <w:bCs/>
          <w:color w:val="000000"/>
          <w:sz w:val="20"/>
          <w:lang w:eastAsia="en-AU"/>
        </w:rPr>
      </w:pPr>
    </w:p>
    <w:p w14:paraId="4ADEBAF7" w14:textId="77777777" w:rsidR="00A96E93" w:rsidRPr="00C91A97" w:rsidRDefault="00A96E93" w:rsidP="00EC1A50">
      <w:pPr>
        <w:pStyle w:val="Heading4"/>
        <w:spacing w:before="170"/>
      </w:pPr>
      <w:r w:rsidRPr="00C91A97">
        <w:lastRenderedPageBreak/>
        <w:t xml:space="preserve">The </w:t>
      </w:r>
      <w:r w:rsidRPr="00EC1A50">
        <w:rPr>
          <w:lang w:val="en-US"/>
        </w:rPr>
        <w:t>Nominated</w:t>
      </w:r>
      <w:r w:rsidRPr="00C91A97">
        <w:t xml:space="preserve"> Supervisor </w:t>
      </w:r>
      <w:r>
        <w:t xml:space="preserve">is </w:t>
      </w:r>
      <w:r w:rsidRPr="00C91A97">
        <w:t>responsible for:</w:t>
      </w:r>
    </w:p>
    <w:p w14:paraId="5DB7624E" w14:textId="77777777" w:rsidR="00A96E93" w:rsidRDefault="00A96E93" w:rsidP="00CE646B">
      <w:pPr>
        <w:pStyle w:val="Bullets1"/>
        <w:ind w:left="284" w:hanging="284"/>
      </w:pPr>
      <w:r>
        <w:t xml:space="preserve">being aware of the service’s expectations regarding positive, respectful and appropriate behaviour when working with children and families (refer to </w:t>
      </w:r>
      <w:r>
        <w:rPr>
          <w:i/>
        </w:rPr>
        <w:t xml:space="preserve">Code of Conduct Policy </w:t>
      </w:r>
      <w:r>
        <w:t xml:space="preserve">and </w:t>
      </w:r>
      <w:r>
        <w:rPr>
          <w:i/>
        </w:rPr>
        <w:t>Interactions with Children Policy</w:t>
      </w:r>
      <w:r>
        <w:t>)</w:t>
      </w:r>
    </w:p>
    <w:p w14:paraId="5F433C9A" w14:textId="77777777" w:rsidR="00A96E93" w:rsidRDefault="00A96E93" w:rsidP="00CE646B">
      <w:pPr>
        <w:pStyle w:val="Bullets1"/>
        <w:ind w:left="284" w:hanging="284"/>
      </w:pPr>
      <w:r>
        <w:t>i</w:t>
      </w:r>
      <w:r w:rsidRPr="002228E1">
        <w:t xml:space="preserve">dentifying children </w:t>
      </w:r>
      <w:r>
        <w:t xml:space="preserve">who may be disadvantaged, have additional needs, or be </w:t>
      </w:r>
      <w:r w:rsidRPr="002228E1">
        <w:t>at risk</w:t>
      </w:r>
      <w:r>
        <w:t xml:space="preserve"> of discrimination/exclusion, and being aware of the support/resources required to ensure that these children are included in service programs</w:t>
      </w:r>
    </w:p>
    <w:p w14:paraId="3178B9DC" w14:textId="77777777" w:rsidR="00A96E93" w:rsidRDefault="00A96E93" w:rsidP="00CE646B">
      <w:pPr>
        <w:pStyle w:val="Bullets1"/>
        <w:ind w:left="284" w:hanging="284"/>
      </w:pPr>
      <w:r w:rsidRPr="002228E1">
        <w:t xml:space="preserve">consulting with families and liaising with the </w:t>
      </w:r>
      <w:r>
        <w:t>Approved Provider</w:t>
      </w:r>
      <w:r w:rsidRPr="002228E1">
        <w:t xml:space="preserve"> t</w:t>
      </w:r>
      <w:r>
        <w:t>o access support/resources for individual children, where required</w:t>
      </w:r>
    </w:p>
    <w:p w14:paraId="7F7F058F" w14:textId="77777777" w:rsidR="00434FAD" w:rsidRDefault="00434FAD" w:rsidP="00CE646B">
      <w:pPr>
        <w:pStyle w:val="Bullets1"/>
        <w:ind w:left="284" w:hanging="284"/>
      </w:pPr>
      <w:r>
        <w:t>organising appropriate</w:t>
      </w:r>
      <w:r w:rsidR="007D6D6D">
        <w:t xml:space="preserve">, </w:t>
      </w:r>
      <w:r>
        <w:t>accredited professional development for staff to enable all children to be included at the service</w:t>
      </w:r>
    </w:p>
    <w:p w14:paraId="47053A95" w14:textId="77777777" w:rsidR="00A96E93" w:rsidRPr="00433230" w:rsidRDefault="00A96E93" w:rsidP="00CE646B">
      <w:pPr>
        <w:pStyle w:val="Bullets1"/>
        <w:ind w:left="284" w:hanging="284"/>
      </w:pPr>
      <w:r>
        <w:t>e</w:t>
      </w:r>
      <w:r w:rsidRPr="00433230">
        <w:t xml:space="preserve">nsuring </w:t>
      </w:r>
      <w:r>
        <w:t xml:space="preserve">that </w:t>
      </w:r>
      <w:r w:rsidRPr="00433230">
        <w:t xml:space="preserve">parents/guardians are </w:t>
      </w:r>
      <w:r>
        <w:t xml:space="preserve">consulted, kept </w:t>
      </w:r>
      <w:r w:rsidRPr="00433230">
        <w:t xml:space="preserve">informed </w:t>
      </w:r>
      <w:r>
        <w:t xml:space="preserve">and provide written consent, where individualised </w:t>
      </w:r>
      <w:r w:rsidRPr="00433230">
        <w:t>program</w:t>
      </w:r>
      <w:r>
        <w:t>s, action, support or intervention</w:t>
      </w:r>
      <w:r w:rsidRPr="00433230">
        <w:t xml:space="preserve"> </w:t>
      </w:r>
      <w:r>
        <w:t xml:space="preserve">are </w:t>
      </w:r>
      <w:r w:rsidRPr="00433230">
        <w:t xml:space="preserve">planned and provided for their child </w:t>
      </w:r>
      <w:r>
        <w:t xml:space="preserve">(e.g. </w:t>
      </w:r>
      <w:r w:rsidRPr="00433230">
        <w:t>the Preschool Field Officer Program</w:t>
      </w:r>
      <w:r>
        <w:t xml:space="preserve"> and</w:t>
      </w:r>
      <w:r w:rsidRPr="00433230">
        <w:t xml:space="preserve"> Kinderg</w:t>
      </w:r>
      <w:r>
        <w:t xml:space="preserve">arten Inclusion Support Packages – refer to </w:t>
      </w:r>
      <w:r w:rsidRPr="003A6AC4">
        <w:rPr>
          <w:i/>
        </w:rPr>
        <w:t>Definitions</w:t>
      </w:r>
      <w:r>
        <w:t>)</w:t>
      </w:r>
    </w:p>
    <w:p w14:paraId="2EA534E1" w14:textId="77777777" w:rsidR="00A96E93" w:rsidRDefault="00A96E93" w:rsidP="00CE646B">
      <w:pPr>
        <w:pStyle w:val="Bullets1"/>
        <w:ind w:left="284" w:hanging="284"/>
      </w:pPr>
      <w:r>
        <w:t>d</w:t>
      </w:r>
      <w:r w:rsidRPr="002228E1">
        <w:t xml:space="preserve">eveloping </w:t>
      </w:r>
      <w:r>
        <w:t xml:space="preserve">an educational </w:t>
      </w:r>
      <w:r w:rsidRPr="002228E1">
        <w:t xml:space="preserve">program </w:t>
      </w:r>
      <w:r>
        <w:t xml:space="preserve">that </w:t>
      </w:r>
      <w:r w:rsidRPr="002228E1">
        <w:t xml:space="preserve">is reflective of the </w:t>
      </w:r>
      <w:r>
        <w:t>service</w:t>
      </w:r>
      <w:r w:rsidRPr="002228E1">
        <w:t xml:space="preserve">’s </w:t>
      </w:r>
      <w:r>
        <w:t xml:space="preserve">values, beliefs and </w:t>
      </w:r>
      <w:r w:rsidRPr="002228E1">
        <w:t>philosophy</w:t>
      </w:r>
      <w:r>
        <w:t xml:space="preserve">, and </w:t>
      </w:r>
      <w:r w:rsidRPr="002228E1">
        <w:t xml:space="preserve">embraces </w:t>
      </w:r>
      <w:r>
        <w:t xml:space="preserve">the principles of fairness, equity, </w:t>
      </w:r>
      <w:r w:rsidRPr="002228E1">
        <w:t>div</w:t>
      </w:r>
      <w:r>
        <w:t>ersity and inclusion (</w:t>
      </w:r>
      <w:r w:rsidRPr="007964AC">
        <w:rPr>
          <w:i/>
        </w:rPr>
        <w:t>Victorian Early Years Learning and Development Framework Practice Guide Four: Equity and Diversity</w:t>
      </w:r>
      <w:r>
        <w:t xml:space="preserve"> – refer to </w:t>
      </w:r>
      <w:r>
        <w:rPr>
          <w:i/>
        </w:rPr>
        <w:t>Sources</w:t>
      </w:r>
      <w:r>
        <w:t>)</w:t>
      </w:r>
    </w:p>
    <w:p w14:paraId="12EA71E9" w14:textId="77777777" w:rsidR="00A96E93" w:rsidRDefault="00A96E93" w:rsidP="00CE646B">
      <w:pPr>
        <w:pStyle w:val="Bullets1"/>
        <w:ind w:left="284" w:hanging="284"/>
      </w:pPr>
      <w:r>
        <w:t>e</w:t>
      </w:r>
      <w:r w:rsidRPr="00433230">
        <w:t xml:space="preserve">nsuring </w:t>
      </w:r>
      <w:r>
        <w:t xml:space="preserve">that the </w:t>
      </w:r>
      <w:r w:rsidRPr="00433230">
        <w:t>program provides opportunities for all children to participa</w:t>
      </w:r>
      <w:r>
        <w:t>te and interact with one another</w:t>
      </w:r>
    </w:p>
    <w:p w14:paraId="4720A6C6" w14:textId="77777777" w:rsidR="00A96E93" w:rsidRDefault="00A96E93" w:rsidP="00CE646B">
      <w:pPr>
        <w:pStyle w:val="Bullets1"/>
        <w:ind w:left="284" w:hanging="284"/>
      </w:pPr>
      <w:r>
        <w:t xml:space="preserve">using language services (refer to </w:t>
      </w:r>
      <w:r w:rsidRPr="0027016A">
        <w:rPr>
          <w:i/>
        </w:rPr>
        <w:t>Sources</w:t>
      </w:r>
      <w:r>
        <w:t>) to assist with communication, where required</w:t>
      </w:r>
    </w:p>
    <w:p w14:paraId="4AAADD6F" w14:textId="77777777" w:rsidR="00A96E93" w:rsidRDefault="00A96E93" w:rsidP="00CE646B">
      <w:pPr>
        <w:pStyle w:val="Bullets1"/>
        <w:ind w:left="284" w:hanging="284"/>
      </w:pPr>
      <w:r>
        <w:t>working with the Approved Provider and educators</w:t>
      </w:r>
      <w:r w:rsidRPr="006008EB">
        <w:t xml:space="preserve"> </w:t>
      </w:r>
      <w:r>
        <w:t xml:space="preserve">to ensure appropriate program </w:t>
      </w:r>
      <w:r w:rsidRPr="006008EB">
        <w:t>planning and resourcing for children with additional nee</w:t>
      </w:r>
      <w:r>
        <w:t xml:space="preserve">ds (refer to </w:t>
      </w:r>
      <w:r w:rsidRPr="001B01EE">
        <w:rPr>
          <w:i/>
        </w:rPr>
        <w:t>Definitions</w:t>
      </w:r>
      <w:r>
        <w:t>)</w:t>
      </w:r>
    </w:p>
    <w:p w14:paraId="17FDCD8F" w14:textId="77777777" w:rsidR="00A96E93" w:rsidRPr="00433230" w:rsidRDefault="00A96E93" w:rsidP="00CE646B">
      <w:pPr>
        <w:pStyle w:val="Bullets1"/>
        <w:ind w:left="284" w:hanging="284"/>
      </w:pPr>
      <w:r>
        <w:t xml:space="preserve">using family-centred practice (refer to </w:t>
      </w:r>
      <w:r w:rsidRPr="003B48E4">
        <w:rPr>
          <w:i/>
        </w:rPr>
        <w:t>Definitions</w:t>
      </w:r>
      <w:r>
        <w:t>) and w</w:t>
      </w:r>
      <w:r w:rsidRPr="00433230">
        <w:t>orking collaboratively with staff</w:t>
      </w:r>
      <w:r>
        <w:t xml:space="preserve">, </w:t>
      </w:r>
      <w:r w:rsidRPr="00433230">
        <w:t>parents/guardians</w:t>
      </w:r>
      <w:r>
        <w:t xml:space="preserve">, specialist services and </w:t>
      </w:r>
      <w:r w:rsidRPr="00433230">
        <w:t xml:space="preserve">other professionals to implement </w:t>
      </w:r>
      <w:r>
        <w:t>the program at the service and provide individualised support for children, where required</w:t>
      </w:r>
    </w:p>
    <w:p w14:paraId="7EC39F71" w14:textId="77777777" w:rsidR="00A96E93" w:rsidRDefault="00A96E93" w:rsidP="00CE646B">
      <w:pPr>
        <w:pStyle w:val="Bullets1"/>
        <w:ind w:left="284" w:hanging="284"/>
      </w:pPr>
      <w:r>
        <w:t>responding to the needs and concerns of parents/guardians, and providing support and guidance, where appropriate</w:t>
      </w:r>
    </w:p>
    <w:p w14:paraId="31C8B09B" w14:textId="77777777" w:rsidR="00A96E93" w:rsidRDefault="00A96E93" w:rsidP="00CE646B">
      <w:pPr>
        <w:pStyle w:val="Bullets1"/>
        <w:ind w:left="284" w:hanging="284"/>
      </w:pPr>
      <w:r>
        <w:t>providing information to families about the support available to assist children, including:</w:t>
      </w:r>
    </w:p>
    <w:p w14:paraId="7B2BFC34" w14:textId="77777777" w:rsidR="00A96E93" w:rsidRDefault="00A96E93" w:rsidP="00A12A0E">
      <w:pPr>
        <w:pStyle w:val="Bullets2"/>
        <w:ind w:left="567" w:hanging="283"/>
      </w:pPr>
      <w:r>
        <w:t>Kindergarten Fee Subsidy</w:t>
      </w:r>
    </w:p>
    <w:p w14:paraId="6177452F" w14:textId="77777777" w:rsidR="00A96E93" w:rsidRDefault="00A96E93" w:rsidP="00A12A0E">
      <w:pPr>
        <w:pStyle w:val="Bullets2"/>
        <w:ind w:left="567" w:hanging="283"/>
      </w:pPr>
      <w:r>
        <w:t>Early Start Kindergarten</w:t>
      </w:r>
    </w:p>
    <w:p w14:paraId="37A6044D" w14:textId="77777777" w:rsidR="00A96E93" w:rsidRDefault="00A96E93" w:rsidP="00A12A0E">
      <w:pPr>
        <w:pStyle w:val="Bullets2"/>
        <w:ind w:left="567" w:hanging="283"/>
      </w:pPr>
      <w:r w:rsidRPr="00C21831">
        <w:t>Koorie Early Childhood Education Program</w:t>
      </w:r>
    </w:p>
    <w:p w14:paraId="76FFCAD9" w14:textId="77777777" w:rsidR="00A96E93" w:rsidRPr="00C21831" w:rsidRDefault="00A96E93" w:rsidP="00A12A0E">
      <w:pPr>
        <w:pStyle w:val="Bullets2"/>
        <w:ind w:left="567" w:hanging="283"/>
      </w:pPr>
      <w:r>
        <w:t>Kindergarten Inclusion Support Services</w:t>
      </w:r>
    </w:p>
    <w:p w14:paraId="4E15CE9B" w14:textId="77777777" w:rsidR="00A96E93" w:rsidRDefault="00A96E93" w:rsidP="00A12A0E">
      <w:pPr>
        <w:pStyle w:val="Bullets2"/>
        <w:ind w:left="567" w:hanging="283"/>
      </w:pPr>
      <w:r>
        <w:t>language services</w:t>
      </w:r>
    </w:p>
    <w:p w14:paraId="35A4002D" w14:textId="77777777" w:rsidR="00A96E93" w:rsidRDefault="00A96E93" w:rsidP="00EC6691">
      <w:pPr>
        <w:pStyle w:val="Bullets1"/>
        <w:ind w:left="284" w:hanging="284"/>
      </w:pPr>
      <w:r>
        <w:t>providing support and guidance to educators/staff, where required</w:t>
      </w:r>
    </w:p>
    <w:p w14:paraId="6FA79F74" w14:textId="77777777" w:rsidR="00A96E93" w:rsidRPr="006D26C8" w:rsidRDefault="00A96E93" w:rsidP="00EC6691">
      <w:pPr>
        <w:pStyle w:val="Bullets1"/>
        <w:ind w:left="284" w:hanging="284"/>
        <w:rPr>
          <w:b/>
          <w:bCs/>
        </w:rPr>
      </w:pPr>
      <w:r>
        <w:t xml:space="preserve">ensuring that service programs are inclusive of children with medical conditions, including anaphylaxis, asthma, diabetes and epilepsy (refer to </w:t>
      </w:r>
      <w:r w:rsidRPr="006D26C8">
        <w:rPr>
          <w:i/>
        </w:rPr>
        <w:t>Dealing with Medical Conditions Policy</w:t>
      </w:r>
      <w:r w:rsidRPr="00D6545F">
        <w:t>,</w:t>
      </w:r>
      <w:r w:rsidRPr="006D26C8">
        <w:rPr>
          <w:i/>
        </w:rPr>
        <w:t xml:space="preserve"> Anaphylaxis Policy</w:t>
      </w:r>
      <w:r w:rsidRPr="00D6545F">
        <w:t>,</w:t>
      </w:r>
      <w:r w:rsidRPr="006D26C8">
        <w:rPr>
          <w:i/>
        </w:rPr>
        <w:t xml:space="preserve"> Asthma Policy</w:t>
      </w:r>
      <w:r w:rsidRPr="00D6545F">
        <w:t>,</w:t>
      </w:r>
      <w:r w:rsidRPr="006D26C8">
        <w:rPr>
          <w:i/>
        </w:rPr>
        <w:t xml:space="preserve"> Diabetes Policy</w:t>
      </w:r>
      <w:r>
        <w:rPr>
          <w:i/>
        </w:rPr>
        <w:t xml:space="preserve"> </w:t>
      </w:r>
      <w:r w:rsidRPr="00D6545F">
        <w:t>and</w:t>
      </w:r>
      <w:r w:rsidRPr="006D26C8">
        <w:rPr>
          <w:i/>
        </w:rPr>
        <w:t xml:space="preserve"> Epilepsy Policy</w:t>
      </w:r>
      <w:r w:rsidR="00625D3A">
        <w:t>)</w:t>
      </w:r>
    </w:p>
    <w:p w14:paraId="0C9D0E91" w14:textId="77777777" w:rsidR="00A96E93" w:rsidRPr="00F803B4" w:rsidRDefault="00A96E93" w:rsidP="00EC6691">
      <w:pPr>
        <w:pStyle w:val="Bullets1"/>
        <w:ind w:left="284" w:hanging="284"/>
        <w:rPr>
          <w:b/>
          <w:bCs/>
        </w:rPr>
      </w:pPr>
      <w:r>
        <w:t>ensuring that individualised programs incorporate opportunities for regular review and evaluation, in consultation with all people involved in the child’s education and care</w:t>
      </w:r>
    </w:p>
    <w:p w14:paraId="00449A09" w14:textId="77777777" w:rsidR="00A96E93" w:rsidRDefault="00A96E93" w:rsidP="00EC6691">
      <w:pPr>
        <w:pStyle w:val="Bullets1"/>
        <w:ind w:left="284" w:hanging="284"/>
      </w:pPr>
      <w:r>
        <w:t>providing opportunities for famili</w:t>
      </w:r>
      <w:r w:rsidR="00625D3A">
        <w:t>es to contribute to the program</w:t>
      </w:r>
    </w:p>
    <w:p w14:paraId="62D5F813" w14:textId="77777777" w:rsidR="00A96E93" w:rsidRDefault="00A96E93" w:rsidP="00EC6691">
      <w:pPr>
        <w:pStyle w:val="Bullets1"/>
        <w:ind w:left="284" w:hanging="284"/>
      </w:pPr>
      <w:r>
        <w:t>notifying the Approved Provider of any</w:t>
      </w:r>
      <w:r w:rsidRPr="00433230">
        <w:t xml:space="preserve"> </w:t>
      </w:r>
      <w:r>
        <w:t xml:space="preserve">behaviour or </w:t>
      </w:r>
      <w:r w:rsidRPr="00433230">
        <w:t xml:space="preserve">circumstances that may </w:t>
      </w:r>
      <w:r>
        <w:t xml:space="preserve">constitute </w:t>
      </w:r>
      <w:r w:rsidR="00625D3A">
        <w:t>discrimination or prejudice</w:t>
      </w:r>
    </w:p>
    <w:p w14:paraId="459AE292" w14:textId="77777777" w:rsidR="00A96E93" w:rsidRPr="00AB72F6" w:rsidRDefault="00A96E93" w:rsidP="00EC6691">
      <w:pPr>
        <w:pStyle w:val="Bullets1"/>
        <w:ind w:left="284" w:hanging="284"/>
      </w:pPr>
      <w:r w:rsidRPr="00AB72F6">
        <w:t xml:space="preserve">advising the Approved Provider if they become aware of discrimination against anyone at the service on the basis of having or being suspected of having an infectious disease, blood-borne virus (BBV – refer to </w:t>
      </w:r>
      <w:r w:rsidRPr="00AB72F6">
        <w:rPr>
          <w:i/>
        </w:rPr>
        <w:t>Definitions</w:t>
      </w:r>
      <w:r w:rsidRPr="00AB72F6">
        <w:t>), illness or medical condition</w:t>
      </w:r>
    </w:p>
    <w:p w14:paraId="61F2D1F4" w14:textId="77777777" w:rsidR="00A96E93" w:rsidRPr="00433230" w:rsidRDefault="00A96E93" w:rsidP="00EC6691">
      <w:pPr>
        <w:pStyle w:val="Bullets1"/>
        <w:ind w:left="284" w:hanging="284"/>
      </w:pPr>
      <w:r>
        <w:t xml:space="preserve">adhering to the policies of </w:t>
      </w:r>
      <w:fldSimple w:instr=" DOCPROPERTY  Company  \* MERGEFORMAT ">
        <w:r w:rsidR="00DE61CF">
          <w:t>Box Hill North Primary School Kindergarten</w:t>
        </w:r>
      </w:fldSimple>
      <w:r>
        <w:t>,</w:t>
      </w:r>
      <w:r>
        <w:rPr>
          <w:b/>
        </w:rPr>
        <w:t xml:space="preserve"> </w:t>
      </w:r>
      <w:r>
        <w:t xml:space="preserve">including </w:t>
      </w:r>
      <w:r w:rsidRPr="00433230">
        <w:t xml:space="preserve">the </w:t>
      </w:r>
      <w:r w:rsidRPr="00924523">
        <w:rPr>
          <w:i/>
        </w:rPr>
        <w:t>Privacy and Confidentiality Policy</w:t>
      </w:r>
      <w:r w:rsidRPr="00D6545F">
        <w:t>,</w:t>
      </w:r>
      <w:r>
        <w:t xml:space="preserve"> at all times.</w:t>
      </w:r>
    </w:p>
    <w:p w14:paraId="3B6D7274" w14:textId="77777777" w:rsidR="00A96E93" w:rsidRPr="00067861" w:rsidRDefault="00A96E93" w:rsidP="00EC1A50">
      <w:pPr>
        <w:pStyle w:val="Heading4"/>
        <w:spacing w:before="170"/>
      </w:pPr>
      <w:r w:rsidRPr="00C91A97">
        <w:lastRenderedPageBreak/>
        <w:t>Certified Supervisor</w:t>
      </w:r>
      <w:r>
        <w:t xml:space="preserve">s, </w:t>
      </w:r>
      <w:r w:rsidRPr="00EC1A50">
        <w:rPr>
          <w:lang w:val="en-US"/>
        </w:rPr>
        <w:t>educators</w:t>
      </w:r>
      <w:r w:rsidRPr="00C91A97">
        <w:t xml:space="preserve"> </w:t>
      </w:r>
      <w:r>
        <w:t xml:space="preserve">and other staff </w:t>
      </w:r>
      <w:r w:rsidRPr="00C91A97">
        <w:t xml:space="preserve">are </w:t>
      </w:r>
      <w:r w:rsidRPr="00067861">
        <w:t>responsible for:</w:t>
      </w:r>
    </w:p>
    <w:p w14:paraId="70CCACCC" w14:textId="77777777" w:rsidR="00A96E93" w:rsidRDefault="00A96E93" w:rsidP="00EC6691">
      <w:pPr>
        <w:pStyle w:val="Bullets1"/>
        <w:ind w:left="284" w:hanging="284"/>
      </w:pPr>
      <w:r>
        <w:t xml:space="preserve">being aware of the service’s expectations regarding positive, respectful and appropriate behaviour when working with children and families (refer to </w:t>
      </w:r>
      <w:r>
        <w:rPr>
          <w:i/>
        </w:rPr>
        <w:t xml:space="preserve">Code of Conduct Policy </w:t>
      </w:r>
      <w:r>
        <w:t xml:space="preserve">and </w:t>
      </w:r>
      <w:r>
        <w:rPr>
          <w:i/>
        </w:rPr>
        <w:t>Interactions with Children Policy</w:t>
      </w:r>
      <w:r>
        <w:t>)</w:t>
      </w:r>
    </w:p>
    <w:p w14:paraId="770DF415" w14:textId="77777777" w:rsidR="00A96E93" w:rsidRDefault="00A96E93" w:rsidP="00EC6691">
      <w:pPr>
        <w:pStyle w:val="Bullets1"/>
        <w:ind w:left="284" w:hanging="284"/>
      </w:pPr>
      <w:r>
        <w:t xml:space="preserve">using family-centred practice (refer to </w:t>
      </w:r>
      <w:r w:rsidRPr="003B48E4">
        <w:rPr>
          <w:i/>
        </w:rPr>
        <w:t>Definitions</w:t>
      </w:r>
      <w:r>
        <w:t>) and w</w:t>
      </w:r>
      <w:r w:rsidRPr="00433230">
        <w:t xml:space="preserve">orking collaboratively with </w:t>
      </w:r>
      <w:r>
        <w:t xml:space="preserve">other </w:t>
      </w:r>
      <w:r w:rsidRPr="00433230">
        <w:t>staff</w:t>
      </w:r>
      <w:r>
        <w:t xml:space="preserve">, </w:t>
      </w:r>
      <w:r w:rsidRPr="00433230">
        <w:t>parents/guardians</w:t>
      </w:r>
      <w:r>
        <w:t xml:space="preserve">, specialist services and </w:t>
      </w:r>
      <w:r w:rsidRPr="00433230">
        <w:t xml:space="preserve">professionals to implement </w:t>
      </w:r>
      <w:r>
        <w:t>the program at the service and provide individualised support for children, where required</w:t>
      </w:r>
    </w:p>
    <w:p w14:paraId="6D59D212" w14:textId="77777777" w:rsidR="00A96E93" w:rsidRPr="002228E1" w:rsidRDefault="00A96E93" w:rsidP="00EC6691">
      <w:pPr>
        <w:pStyle w:val="Bullets1"/>
        <w:ind w:left="284" w:hanging="284"/>
      </w:pPr>
      <w:r>
        <w:t>d</w:t>
      </w:r>
      <w:r w:rsidRPr="002228E1">
        <w:t>e</w:t>
      </w:r>
      <w:r>
        <w:t>livering</w:t>
      </w:r>
      <w:r w:rsidRPr="002228E1">
        <w:t xml:space="preserve"> </w:t>
      </w:r>
      <w:r>
        <w:t xml:space="preserve">an educational </w:t>
      </w:r>
      <w:r w:rsidRPr="002228E1">
        <w:t xml:space="preserve">program </w:t>
      </w:r>
      <w:r>
        <w:t xml:space="preserve">that </w:t>
      </w:r>
      <w:r w:rsidRPr="002228E1">
        <w:t xml:space="preserve">is reflective of the </w:t>
      </w:r>
      <w:r>
        <w:t>service</w:t>
      </w:r>
      <w:r w:rsidRPr="002228E1">
        <w:t xml:space="preserve">’s </w:t>
      </w:r>
      <w:r>
        <w:t xml:space="preserve">values, beliefs and </w:t>
      </w:r>
      <w:r w:rsidRPr="002228E1">
        <w:t>philosophy</w:t>
      </w:r>
      <w:r>
        <w:t xml:space="preserve">, and </w:t>
      </w:r>
      <w:r w:rsidRPr="002228E1">
        <w:t xml:space="preserve">embraces </w:t>
      </w:r>
      <w:r>
        <w:t xml:space="preserve">the principles of fairness, equity, </w:t>
      </w:r>
      <w:r w:rsidRPr="002228E1">
        <w:t>div</w:t>
      </w:r>
      <w:r>
        <w:t>ersity and inclusion</w:t>
      </w:r>
      <w:r w:rsidR="00FE25A7">
        <w:t xml:space="preserve"> </w:t>
      </w:r>
      <w:r>
        <w:t>(</w:t>
      </w:r>
      <w:r w:rsidRPr="00FE25A7">
        <w:rPr>
          <w:i/>
        </w:rPr>
        <w:t>Victorian Early Years Learning and Development Framework Practice Guide Four: Equity and Diversity</w:t>
      </w:r>
      <w:r>
        <w:t xml:space="preserve"> – refer to </w:t>
      </w:r>
      <w:r w:rsidRPr="00FE25A7">
        <w:rPr>
          <w:i/>
        </w:rPr>
        <w:t>Sources</w:t>
      </w:r>
      <w:r>
        <w:t>)</w:t>
      </w:r>
    </w:p>
    <w:p w14:paraId="29DCF3E7" w14:textId="77777777" w:rsidR="00F32FF3" w:rsidRDefault="00F32FF3" w:rsidP="00EC6691">
      <w:pPr>
        <w:pStyle w:val="Bullets1"/>
        <w:ind w:left="284" w:hanging="284"/>
      </w:pPr>
      <w:r>
        <w:t>undertaking appropriate</w:t>
      </w:r>
      <w:r w:rsidR="007D6D6D">
        <w:t xml:space="preserve">, </w:t>
      </w:r>
      <w:r>
        <w:t xml:space="preserve">accredited professional development </w:t>
      </w:r>
      <w:r w:rsidR="007D6D6D">
        <w:t xml:space="preserve">enable the </w:t>
      </w:r>
      <w:r>
        <w:t>inclu</w:t>
      </w:r>
      <w:r w:rsidR="007D6D6D">
        <w:t>sion of all children at the service</w:t>
      </w:r>
    </w:p>
    <w:p w14:paraId="1C85A608" w14:textId="77777777" w:rsidR="00A96E93" w:rsidRDefault="00A96E93" w:rsidP="00EC6691">
      <w:pPr>
        <w:pStyle w:val="Bullets1"/>
        <w:ind w:left="284" w:hanging="284"/>
      </w:pPr>
      <w:r>
        <w:t xml:space="preserve">using language services (refer to </w:t>
      </w:r>
      <w:r w:rsidRPr="0027016A">
        <w:rPr>
          <w:i/>
        </w:rPr>
        <w:t>Sources</w:t>
      </w:r>
      <w:r>
        <w:t>) to assist with communication, where required</w:t>
      </w:r>
    </w:p>
    <w:p w14:paraId="4E3F54D3" w14:textId="77777777" w:rsidR="00A96E93" w:rsidRPr="00433230" w:rsidRDefault="00A96E93" w:rsidP="00EC6691">
      <w:pPr>
        <w:pStyle w:val="Bullets1"/>
        <w:ind w:left="284" w:hanging="284"/>
      </w:pPr>
      <w:r w:rsidRPr="00433230">
        <w:t>understanding and respecting different c</w:t>
      </w:r>
      <w:r>
        <w:t>ultural child-rearing and social practices</w:t>
      </w:r>
    </w:p>
    <w:p w14:paraId="6EA60D46" w14:textId="77777777" w:rsidR="00A96E93" w:rsidRDefault="00A96E93" w:rsidP="00EC6691">
      <w:pPr>
        <w:pStyle w:val="Bullets1"/>
        <w:ind w:left="284" w:hanging="284"/>
      </w:pPr>
      <w:r>
        <w:t xml:space="preserve">working with the Approved Provider and Nominated Supervisor to ensure appropriate program </w:t>
      </w:r>
      <w:r w:rsidRPr="006008EB">
        <w:t>planning and resourcing for children with additional nee</w:t>
      </w:r>
      <w:r>
        <w:t xml:space="preserve">ds (refer to </w:t>
      </w:r>
      <w:r w:rsidRPr="001B01EE">
        <w:rPr>
          <w:i/>
        </w:rPr>
        <w:t>Definitions</w:t>
      </w:r>
      <w:r>
        <w:t>)</w:t>
      </w:r>
    </w:p>
    <w:p w14:paraId="73582279" w14:textId="77777777" w:rsidR="00A96E93" w:rsidRPr="00F803B4" w:rsidRDefault="00A96E93" w:rsidP="00EC6691">
      <w:pPr>
        <w:pStyle w:val="Bullets1"/>
        <w:ind w:left="284" w:hanging="284"/>
        <w:rPr>
          <w:b/>
          <w:bCs/>
        </w:rPr>
      </w:pPr>
      <w:r>
        <w:t xml:space="preserve">meeting </w:t>
      </w:r>
      <w:r w:rsidRPr="00686DD5">
        <w:t>any specialised medical and nutritional needs of child</w:t>
      </w:r>
      <w:r>
        <w:t>ren</w:t>
      </w:r>
      <w:r w:rsidRPr="00686DD5">
        <w:t xml:space="preserve"> </w:t>
      </w:r>
      <w:r>
        <w:t>on a</w:t>
      </w:r>
      <w:r w:rsidRPr="00686DD5">
        <w:t xml:space="preserve"> day-to-day </w:t>
      </w:r>
      <w:r>
        <w:t xml:space="preserve">basis (refer to </w:t>
      </w:r>
      <w:r w:rsidRPr="0027016A">
        <w:rPr>
          <w:i/>
        </w:rPr>
        <w:t>Dealing with Medical Conditions Policy</w:t>
      </w:r>
      <w:r>
        <w:rPr>
          <w:i/>
        </w:rPr>
        <w:t xml:space="preserve"> </w:t>
      </w:r>
      <w:r w:rsidRPr="00D6545F">
        <w:t>and</w:t>
      </w:r>
      <w:r w:rsidRPr="0027016A">
        <w:rPr>
          <w:i/>
        </w:rPr>
        <w:t xml:space="preserve"> Nutrition and Active Play Policy</w:t>
      </w:r>
      <w:r>
        <w:t>)</w:t>
      </w:r>
    </w:p>
    <w:p w14:paraId="172F7977" w14:textId="77777777" w:rsidR="00A96E93" w:rsidRDefault="00A96E93" w:rsidP="00EC6691">
      <w:pPr>
        <w:pStyle w:val="Bullets1"/>
        <w:ind w:left="284" w:hanging="284"/>
      </w:pPr>
      <w:r>
        <w:t>providing information to families about the support available to assist children, including:</w:t>
      </w:r>
    </w:p>
    <w:p w14:paraId="1353874D" w14:textId="77777777" w:rsidR="00A96E93" w:rsidRDefault="00A96E93" w:rsidP="00EC6691">
      <w:pPr>
        <w:pStyle w:val="Bullets2"/>
        <w:ind w:left="567" w:hanging="283"/>
      </w:pPr>
      <w:r>
        <w:t>Kindergarten Fee Subsidy</w:t>
      </w:r>
    </w:p>
    <w:p w14:paraId="067A49E0" w14:textId="77777777" w:rsidR="00A96E93" w:rsidRDefault="00A96E93" w:rsidP="00EC6691">
      <w:pPr>
        <w:pStyle w:val="Bullets2"/>
        <w:ind w:left="567" w:hanging="283"/>
      </w:pPr>
      <w:r>
        <w:t>Early Start Kindergarten</w:t>
      </w:r>
    </w:p>
    <w:p w14:paraId="1C70D2FF" w14:textId="77777777" w:rsidR="00A96E93" w:rsidRDefault="00A96E93" w:rsidP="00EC6691">
      <w:pPr>
        <w:pStyle w:val="Bullets2"/>
        <w:ind w:left="567" w:hanging="283"/>
      </w:pPr>
      <w:r w:rsidRPr="00C21831">
        <w:t>Koorie Early Childhood Education Program</w:t>
      </w:r>
    </w:p>
    <w:p w14:paraId="2F5B3217" w14:textId="77777777" w:rsidR="00A96E93" w:rsidRPr="00C21831" w:rsidRDefault="00A96E93" w:rsidP="00EC6691">
      <w:pPr>
        <w:pStyle w:val="Bullets2"/>
        <w:ind w:left="567" w:hanging="283"/>
      </w:pPr>
      <w:r>
        <w:t>Kindergarten Inclusion Support Services</w:t>
      </w:r>
    </w:p>
    <w:p w14:paraId="589D71B3" w14:textId="77777777" w:rsidR="00A96E93" w:rsidRDefault="00A96E93" w:rsidP="00EC6691">
      <w:pPr>
        <w:pStyle w:val="Bullets2"/>
        <w:ind w:left="567" w:hanging="283"/>
      </w:pPr>
      <w:r>
        <w:t>language services</w:t>
      </w:r>
    </w:p>
    <w:p w14:paraId="2B1FB599" w14:textId="77777777" w:rsidR="00A96E93" w:rsidRPr="00433230" w:rsidRDefault="00A96E93" w:rsidP="00752E9E">
      <w:pPr>
        <w:pStyle w:val="Bullets1"/>
        <w:ind w:left="284" w:hanging="284"/>
      </w:pPr>
      <w:r w:rsidRPr="00433230">
        <w:t xml:space="preserve">discussing any concerns regarding </w:t>
      </w:r>
      <w:r>
        <w:t>individual children with the Nominated Supervisor or Approved Provider, and parents/guardians</w:t>
      </w:r>
    </w:p>
    <w:p w14:paraId="7A8672B0" w14:textId="77777777" w:rsidR="00A96E93" w:rsidRDefault="00A96E93" w:rsidP="00752E9E">
      <w:pPr>
        <w:pStyle w:val="Bullets1"/>
        <w:ind w:left="284" w:hanging="284"/>
      </w:pPr>
      <w:r>
        <w:t>responding to the needs and concerns of parents/guardians, and providing support and guidance, where appropriate</w:t>
      </w:r>
    </w:p>
    <w:p w14:paraId="12EACE6A" w14:textId="77777777" w:rsidR="00A96E93" w:rsidRPr="00F803B4" w:rsidRDefault="00A96E93" w:rsidP="00752E9E">
      <w:pPr>
        <w:pStyle w:val="Bullets1"/>
        <w:ind w:left="284" w:hanging="284"/>
        <w:rPr>
          <w:b/>
          <w:bCs/>
        </w:rPr>
      </w:pPr>
      <w:r>
        <w:t>reviewing and evaluating individualised support programs in consultation with all people involved in the child’s education and care</w:t>
      </w:r>
    </w:p>
    <w:p w14:paraId="54FD7161" w14:textId="77777777" w:rsidR="00A96E93" w:rsidRPr="00433230" w:rsidRDefault="00A96E93" w:rsidP="00752E9E">
      <w:pPr>
        <w:pStyle w:val="Bullets1"/>
        <w:ind w:left="284" w:hanging="284"/>
      </w:pPr>
      <w:r>
        <w:t xml:space="preserve">critically reflecting </w:t>
      </w:r>
      <w:r w:rsidRPr="00433230">
        <w:t xml:space="preserve">on practice to ensure </w:t>
      </w:r>
      <w:r>
        <w:t xml:space="preserve">that </w:t>
      </w:r>
      <w:r w:rsidRPr="00433230">
        <w:t xml:space="preserve">interactions and programs embrace an approach </w:t>
      </w:r>
      <w:r>
        <w:t>in which</w:t>
      </w:r>
      <w:r w:rsidRPr="00433230">
        <w:t xml:space="preserve"> children and families feel valued</w:t>
      </w:r>
      <w:r>
        <w:t xml:space="preserve"> and</w:t>
      </w:r>
      <w:r w:rsidRPr="00433230">
        <w:t xml:space="preserve"> respected</w:t>
      </w:r>
      <w:r>
        <w:t>,</w:t>
      </w:r>
      <w:r w:rsidRPr="00433230">
        <w:t xml:space="preserve"> and</w:t>
      </w:r>
      <w:r>
        <w:t xml:space="preserve"> that their contributions are welcomed</w:t>
      </w:r>
    </w:p>
    <w:p w14:paraId="19F36AE9" w14:textId="77777777" w:rsidR="00A96E93" w:rsidRDefault="00A96E93" w:rsidP="00752E9E">
      <w:pPr>
        <w:pStyle w:val="Bullets1"/>
        <w:ind w:left="284" w:hanging="284"/>
      </w:pPr>
      <w:r>
        <w:t>notifying the Nominated Supervisor or Approved Provider of any</w:t>
      </w:r>
      <w:r w:rsidRPr="00433230">
        <w:t xml:space="preserve"> </w:t>
      </w:r>
      <w:r>
        <w:t xml:space="preserve">behaviour or </w:t>
      </w:r>
      <w:r w:rsidRPr="00433230">
        <w:t xml:space="preserve">circumstances that may </w:t>
      </w:r>
      <w:r>
        <w:t xml:space="preserve">constitute </w:t>
      </w:r>
      <w:r w:rsidRPr="00433230">
        <w:t>discrimination or prejudice</w:t>
      </w:r>
    </w:p>
    <w:p w14:paraId="2A5929DD" w14:textId="77777777" w:rsidR="00A96E93" w:rsidRPr="00AB72F6" w:rsidRDefault="00A96E93" w:rsidP="00752E9E">
      <w:pPr>
        <w:pStyle w:val="Bullets1"/>
        <w:ind w:left="284" w:hanging="284"/>
      </w:pPr>
      <w:r w:rsidRPr="00AB72F6">
        <w:t xml:space="preserve">advising the Nominated Supervisor or Approved Provider if they become aware of discrimination against anyone at the service on the basis of having or being suspected of having an infectious disease, blood-borne virus (BBV – refer to </w:t>
      </w:r>
      <w:r w:rsidRPr="00AB72F6">
        <w:rPr>
          <w:i/>
        </w:rPr>
        <w:t>Definitions</w:t>
      </w:r>
      <w:r w:rsidRPr="00AB72F6">
        <w:t>), illness or medical condition</w:t>
      </w:r>
    </w:p>
    <w:p w14:paraId="39A7C61F" w14:textId="77777777" w:rsidR="00A96E93" w:rsidRPr="00433230" w:rsidRDefault="00A96E93" w:rsidP="00752E9E">
      <w:pPr>
        <w:pStyle w:val="Bullets1"/>
        <w:ind w:left="284" w:hanging="284"/>
      </w:pPr>
      <w:r>
        <w:t xml:space="preserve">adhering to the policies of </w:t>
      </w:r>
      <w:fldSimple w:instr=" DOCPROPERTY  Company  \* MERGEFORMAT ">
        <w:r w:rsidR="00DE61CF">
          <w:t>Box Hill North Primary School Kindergarten</w:t>
        </w:r>
      </w:fldSimple>
      <w:r w:rsidR="00426B70">
        <w:t xml:space="preserve">, </w:t>
      </w:r>
      <w:r>
        <w:t xml:space="preserve">including </w:t>
      </w:r>
      <w:r w:rsidRPr="00433230">
        <w:t xml:space="preserve">the </w:t>
      </w:r>
      <w:r w:rsidRPr="00E14EDB">
        <w:rPr>
          <w:i/>
        </w:rPr>
        <w:t>Privacy and Confidentiality Policy</w:t>
      </w:r>
      <w:r w:rsidRPr="00D6545F">
        <w:t>,</w:t>
      </w:r>
      <w:r>
        <w:t xml:space="preserve"> at all times.</w:t>
      </w:r>
    </w:p>
    <w:p w14:paraId="74686DFF" w14:textId="77777777" w:rsidR="00A96E93" w:rsidRPr="00067861" w:rsidRDefault="00A96E93" w:rsidP="00EC1A50">
      <w:pPr>
        <w:pStyle w:val="Heading4"/>
        <w:spacing w:before="170"/>
      </w:pPr>
      <w:r>
        <w:t>P</w:t>
      </w:r>
      <w:r w:rsidRPr="00067861">
        <w:t>arents/guardians are responsible for:</w:t>
      </w:r>
    </w:p>
    <w:p w14:paraId="6550CE90" w14:textId="77777777" w:rsidR="00A96E93" w:rsidRDefault="00A96E93" w:rsidP="00496F27">
      <w:pPr>
        <w:pStyle w:val="Bullets1"/>
        <w:ind w:left="284" w:hanging="284"/>
      </w:pPr>
      <w:r>
        <w:t>a</w:t>
      </w:r>
      <w:r w:rsidRPr="00433230">
        <w:t xml:space="preserve">dhering </w:t>
      </w:r>
      <w:r>
        <w:t xml:space="preserve">to the policies of </w:t>
      </w:r>
      <w:fldSimple w:instr=" DOCPROPERTY  Company  \* MERGEFORMAT ">
        <w:r w:rsidR="00DE61CF">
          <w:t>Box Hill North Primary School Kindergarten</w:t>
        </w:r>
      </w:fldSimple>
      <w:r>
        <w:t xml:space="preserve">, including this </w:t>
      </w:r>
      <w:r w:rsidRPr="00067861">
        <w:rPr>
          <w:i/>
        </w:rPr>
        <w:t>Inclusion and Equity Policy</w:t>
      </w:r>
      <w:r>
        <w:t xml:space="preserve"> and the </w:t>
      </w:r>
      <w:r w:rsidRPr="00E14EDB">
        <w:rPr>
          <w:i/>
        </w:rPr>
        <w:t>Privacy and Confidentiality Policy</w:t>
      </w:r>
      <w:r w:rsidRPr="00D6545F">
        <w:t>,</w:t>
      </w:r>
      <w:r>
        <w:t xml:space="preserve"> at all times</w:t>
      </w:r>
    </w:p>
    <w:p w14:paraId="68115F20" w14:textId="77777777" w:rsidR="00A96E93" w:rsidRPr="00433230" w:rsidRDefault="00A96E93" w:rsidP="00496F27">
      <w:pPr>
        <w:pStyle w:val="Bullets1"/>
        <w:ind w:left="284" w:hanging="284"/>
      </w:pPr>
      <w:r>
        <w:t>communicating with the service to ensure awareness of their child’s specific needs</w:t>
      </w:r>
    </w:p>
    <w:p w14:paraId="7D7B2F47" w14:textId="77777777" w:rsidR="00A96E93" w:rsidRPr="00433230" w:rsidRDefault="00A96E93" w:rsidP="00496F27">
      <w:pPr>
        <w:pStyle w:val="Bullets1"/>
        <w:ind w:left="284" w:hanging="284"/>
      </w:pPr>
      <w:r>
        <w:t>r</w:t>
      </w:r>
      <w:r w:rsidRPr="00433230">
        <w:t xml:space="preserve">aising any issues or concerns </w:t>
      </w:r>
      <w:r>
        <w:t xml:space="preserve">regarding </w:t>
      </w:r>
      <w:r w:rsidRPr="00433230">
        <w:t>their child</w:t>
      </w:r>
      <w:r>
        <w:t>’s participation in the program</w:t>
      </w:r>
    </w:p>
    <w:p w14:paraId="79D1C321" w14:textId="77777777" w:rsidR="00A96E93" w:rsidRDefault="00A96E93" w:rsidP="00496F27">
      <w:pPr>
        <w:pStyle w:val="Bullets1"/>
        <w:ind w:left="284" w:hanging="284"/>
      </w:pPr>
      <w:r>
        <w:t>b</w:t>
      </w:r>
      <w:r w:rsidRPr="00433230">
        <w:t xml:space="preserve">eing involved in, </w:t>
      </w:r>
      <w:r>
        <w:t>keeping</w:t>
      </w:r>
      <w:r w:rsidRPr="00433230">
        <w:t xml:space="preserve"> fully informed about, </w:t>
      </w:r>
      <w:r>
        <w:t xml:space="preserve">and providing written consent for </w:t>
      </w:r>
      <w:r w:rsidRPr="00433230">
        <w:t xml:space="preserve">any </w:t>
      </w:r>
      <w:r>
        <w:t xml:space="preserve">individualised </w:t>
      </w:r>
      <w:r w:rsidRPr="00433230">
        <w:t>intervention or s</w:t>
      </w:r>
      <w:r>
        <w:t>upport proposed/provided for their child</w:t>
      </w:r>
    </w:p>
    <w:p w14:paraId="7F37D16E" w14:textId="77777777" w:rsidR="00294910" w:rsidRDefault="00294910" w:rsidP="00294910">
      <w:pPr>
        <w:pStyle w:val="Bullets1"/>
        <w:numPr>
          <w:ilvl w:val="0"/>
          <w:numId w:val="0"/>
        </w:numPr>
        <w:ind w:left="284"/>
      </w:pPr>
    </w:p>
    <w:p w14:paraId="1B6A6053" w14:textId="77777777" w:rsidR="00294910" w:rsidRDefault="00294910" w:rsidP="00294910">
      <w:pPr>
        <w:pStyle w:val="Bullets1"/>
        <w:numPr>
          <w:ilvl w:val="0"/>
          <w:numId w:val="0"/>
        </w:numPr>
        <w:ind w:left="284"/>
      </w:pPr>
    </w:p>
    <w:p w14:paraId="5AFE1144" w14:textId="77777777" w:rsidR="00A96E93" w:rsidRDefault="00A96E93" w:rsidP="00AE03CA">
      <w:pPr>
        <w:pStyle w:val="Bullets1"/>
        <w:ind w:left="284" w:hanging="284"/>
      </w:pPr>
      <w:r>
        <w:lastRenderedPageBreak/>
        <w:t>r</w:t>
      </w:r>
      <w:r w:rsidRPr="00433230">
        <w:t xml:space="preserve">esponding to requests from </w:t>
      </w:r>
      <w:r>
        <w:t xml:space="preserve">educators </w:t>
      </w:r>
      <w:r w:rsidRPr="00433230">
        <w:t xml:space="preserve">for </w:t>
      </w:r>
      <w:r>
        <w:t xml:space="preserve">written </w:t>
      </w:r>
      <w:r w:rsidRPr="00433230">
        <w:t>permission to arrange for an assessment or</w:t>
      </w:r>
      <w:r>
        <w:t xml:space="preserve"> collect reports on their child.</w:t>
      </w:r>
    </w:p>
    <w:p w14:paraId="5FE9319F" w14:textId="77777777" w:rsidR="00A96E93" w:rsidRPr="00F803B4" w:rsidRDefault="00A96E93" w:rsidP="00AE03CA">
      <w:pPr>
        <w:pStyle w:val="Tablecolumnhead"/>
        <w:spacing w:after="60"/>
      </w:pPr>
      <w:r w:rsidRPr="00EC1A50">
        <w:rPr>
          <w:lang w:val="en-US"/>
        </w:rPr>
        <w:t>Volunteers</w:t>
      </w:r>
      <w:r w:rsidRPr="00F803B4">
        <w:t xml:space="preserve"> and students, while at the service, are responsible for following this policy and </w:t>
      </w:r>
      <w:r>
        <w:t xml:space="preserve">its </w:t>
      </w:r>
      <w:r w:rsidRPr="00F803B4">
        <w:t>procedures.</w:t>
      </w:r>
    </w:p>
    <w:p w14:paraId="10218B63" w14:textId="77777777" w:rsidR="00A96E93" w:rsidRPr="0031611E" w:rsidRDefault="00A96E93" w:rsidP="0031611E">
      <w:pPr>
        <w:pStyle w:val="Heading1"/>
      </w:pPr>
      <w:r w:rsidRPr="0031611E">
        <w:t>Evaluation</w:t>
      </w:r>
    </w:p>
    <w:p w14:paraId="71ED1AA5" w14:textId="77777777" w:rsidR="00A96E93" w:rsidRPr="000A2267" w:rsidRDefault="00A96E93" w:rsidP="0031611E">
      <w:pPr>
        <w:pStyle w:val="BodyText3ptAfter"/>
      </w:pPr>
      <w:r w:rsidRPr="000A2267">
        <w:t>In order to assess whether the values and purposes of the policy have been achieved, the Approved Provider will:</w:t>
      </w:r>
    </w:p>
    <w:p w14:paraId="3024294C" w14:textId="77777777" w:rsidR="00A96E93" w:rsidRPr="000A2267" w:rsidRDefault="00A96E93" w:rsidP="002861FA">
      <w:pPr>
        <w:pStyle w:val="Bullets1"/>
        <w:ind w:left="284" w:hanging="284"/>
      </w:pPr>
      <w:r w:rsidRPr="000A2267">
        <w:t>regularly seek feedback from everyone affected by the policy regarding its effectiveness</w:t>
      </w:r>
    </w:p>
    <w:p w14:paraId="76511E19" w14:textId="77777777" w:rsidR="00A96E93" w:rsidRPr="000A2267" w:rsidRDefault="00A96E93" w:rsidP="002861FA">
      <w:pPr>
        <w:pStyle w:val="Bullets1"/>
        <w:ind w:left="284" w:hanging="284"/>
      </w:pPr>
      <w:r w:rsidRPr="000A2267">
        <w:t>monitor the implementation, compliance, complaints and incidents in relation to this policy</w:t>
      </w:r>
    </w:p>
    <w:p w14:paraId="20FCAEF4" w14:textId="77777777" w:rsidR="00A96E93" w:rsidRPr="000A2267" w:rsidRDefault="00A96E93" w:rsidP="002861FA">
      <w:pPr>
        <w:pStyle w:val="Bullets1"/>
        <w:ind w:left="284" w:hanging="284"/>
      </w:pPr>
      <w:r w:rsidRPr="000A2267">
        <w:t>keep the policy up to date with current legislation, research, policy and best practice</w:t>
      </w:r>
    </w:p>
    <w:p w14:paraId="18D08283" w14:textId="77777777" w:rsidR="00A96E93" w:rsidRPr="000A2267" w:rsidRDefault="00A96E93" w:rsidP="002861FA">
      <w:pPr>
        <w:pStyle w:val="Bullets1"/>
        <w:ind w:left="284" w:hanging="284"/>
      </w:pPr>
      <w:r w:rsidRPr="000A2267">
        <w:t>revise the policy and procedures as part of the service’s policy review cycle, or as required</w:t>
      </w:r>
    </w:p>
    <w:p w14:paraId="122B9417" w14:textId="77777777" w:rsidR="00821149" w:rsidRPr="00AF12F7" w:rsidRDefault="00A96E93" w:rsidP="00AF12F7">
      <w:pPr>
        <w:pStyle w:val="Bullets1"/>
        <w:ind w:left="284" w:hanging="284"/>
        <w:rPr>
          <w:b/>
        </w:rPr>
      </w:pPr>
      <w:r w:rsidRPr="000A2267">
        <w:t>notify parents/guardians at least 14 days before making any changes to</w:t>
      </w:r>
      <w:r w:rsidR="00625D3A">
        <w:t xml:space="preserve"> this policy or its procedures.</w:t>
      </w:r>
    </w:p>
    <w:p w14:paraId="2CDCE82F" w14:textId="77777777" w:rsidR="00A96E93" w:rsidRPr="0031611E" w:rsidRDefault="00A96E93" w:rsidP="0031611E">
      <w:pPr>
        <w:pStyle w:val="Heading1"/>
      </w:pPr>
      <w:r w:rsidRPr="0031611E">
        <w:t>Attachments</w:t>
      </w:r>
    </w:p>
    <w:p w14:paraId="31C424E6" w14:textId="77777777" w:rsidR="00A96E93" w:rsidRDefault="00A96E93" w:rsidP="0031611E">
      <w:pPr>
        <w:pStyle w:val="BodyText"/>
      </w:pPr>
      <w:r>
        <w:t>Nil</w:t>
      </w:r>
    </w:p>
    <w:p w14:paraId="4CC84C84" w14:textId="77777777" w:rsidR="0031611E" w:rsidRPr="00F6391B" w:rsidRDefault="0031611E" w:rsidP="0031611E">
      <w:pPr>
        <w:pStyle w:val="Heading1"/>
      </w:pPr>
      <w:r w:rsidRPr="00F6391B">
        <w:t>Authorisation</w:t>
      </w:r>
    </w:p>
    <w:p w14:paraId="3B2C504D" w14:textId="6DCCD18F" w:rsidR="0031611E" w:rsidRDefault="0031611E" w:rsidP="0031611E">
      <w:pPr>
        <w:pStyle w:val="BodyText"/>
      </w:pPr>
      <w:r>
        <w:t xml:space="preserve">This policy was adopted by the Approved Provider </w:t>
      </w:r>
      <w:r w:rsidRPr="00831F9A">
        <w:t xml:space="preserve">of </w:t>
      </w:r>
      <w:fldSimple w:instr=" DOCPROPERTY  Company  \* MERGEFORMAT ">
        <w:r w:rsidR="00DE61CF">
          <w:t>Box Hill North Primary School Kindergarten</w:t>
        </w:r>
      </w:fldSimple>
      <w:r w:rsidRPr="004E176F">
        <w:t xml:space="preserve"> </w:t>
      </w:r>
      <w:r w:rsidRPr="00831F9A">
        <w:t xml:space="preserve">on </w:t>
      </w:r>
      <w:r w:rsidR="007660DA">
        <w:t>September 2017</w:t>
      </w:r>
    </w:p>
    <w:p w14:paraId="2E11667A" w14:textId="57A5A82F" w:rsidR="007657CF" w:rsidRDefault="007657CF" w:rsidP="00F6391B">
      <w:pPr>
        <w:pStyle w:val="Heading1"/>
      </w:pPr>
      <w:r w:rsidRPr="00F6391B">
        <w:t>Review date:</w:t>
      </w:r>
      <w:r w:rsidR="00CF6078">
        <w:t xml:space="preserve">   </w:t>
      </w:r>
      <w:r w:rsidR="00CF6078" w:rsidRPr="00EC1A50">
        <w:rPr>
          <w:b w:val="0"/>
        </w:rPr>
        <w:t xml:space="preserve"> </w:t>
      </w:r>
      <w:r w:rsidR="007660DA">
        <w:rPr>
          <w:b w:val="0"/>
        </w:rPr>
        <w:t>September 2022</w:t>
      </w:r>
      <w:bookmarkStart w:id="0" w:name="_GoBack"/>
      <w:bookmarkEnd w:id="0"/>
    </w:p>
    <w:sectPr w:rsidR="007657CF" w:rsidSect="00B600E7">
      <w:footerReference w:type="default" r:id="rId38"/>
      <w:type w:val="continuous"/>
      <w:pgSz w:w="11906" w:h="16838" w:code="9"/>
      <w:pgMar w:top="1021" w:right="1274" w:bottom="1135"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A58DE" w14:textId="77777777" w:rsidR="00A2484F" w:rsidRDefault="00A2484F" w:rsidP="002D4B54">
      <w:pPr>
        <w:spacing w:after="0"/>
      </w:pPr>
      <w:r>
        <w:separator/>
      </w:r>
    </w:p>
  </w:endnote>
  <w:endnote w:type="continuationSeparator" w:id="0">
    <w:p w14:paraId="4A05087F" w14:textId="77777777" w:rsidR="00A2484F" w:rsidRDefault="00A2484F"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Italic">
    <w:panose1 w:val="020B060402020209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608"/>
      <w:gridCol w:w="4606"/>
    </w:tblGrid>
    <w:tr w:rsidR="00A25BD5" w:rsidRPr="00C83F90" w14:paraId="041B8F4E" w14:textId="77777777" w:rsidTr="005F1D3F">
      <w:tc>
        <w:tcPr>
          <w:tcW w:w="4643" w:type="dxa"/>
          <w:shd w:val="clear" w:color="auto" w:fill="auto"/>
        </w:tcPr>
        <w:p w14:paraId="598C36CB" w14:textId="77777777" w:rsidR="00A25BD5" w:rsidRPr="00C83F90" w:rsidRDefault="00A25BD5" w:rsidP="00F03AC2">
          <w:pPr>
            <w:pStyle w:val="Footer"/>
          </w:pPr>
          <w:r w:rsidRPr="00C83F90">
            <w:t xml:space="preserve">© </w:t>
          </w:r>
          <w:r w:rsidR="002F2D11">
            <w:t>2014 Early Learning Association Australia</w:t>
          </w:r>
        </w:p>
        <w:p w14:paraId="731EFBEF" w14:textId="77777777" w:rsidR="00A25BD5" w:rsidRPr="00C83F90" w:rsidRDefault="00A25BD5" w:rsidP="00F03AC2">
          <w:pPr>
            <w:pStyle w:val="Footer"/>
          </w:pPr>
          <w:r w:rsidRPr="00C83F90">
            <w:t>Telephone 03 9489 3500 or 1300 730 119 (rural)</w:t>
          </w:r>
        </w:p>
      </w:tc>
      <w:tc>
        <w:tcPr>
          <w:tcW w:w="4643" w:type="dxa"/>
          <w:shd w:val="clear" w:color="auto" w:fill="auto"/>
        </w:tcPr>
        <w:p w14:paraId="06B3F923" w14:textId="34296739" w:rsidR="00A25BD5" w:rsidRPr="00C83F90" w:rsidRDefault="007660DA" w:rsidP="005F1D3F">
          <w:pPr>
            <w:pStyle w:val="Footer"/>
            <w:jc w:val="right"/>
          </w:pPr>
          <w:fldSimple w:instr=" STYLEREF  Title  \* MERGEFORMAT ">
            <w:r w:rsidR="006A659E" w:rsidRPr="006A659E">
              <w:rPr>
                <w:bCs/>
                <w:noProof/>
                <w:lang w:val="en-US"/>
              </w:rPr>
              <w:t>Inclusion and</w:t>
            </w:r>
            <w:r w:rsidR="006A659E">
              <w:rPr>
                <w:noProof/>
              </w:rPr>
              <w:t xml:space="preserve"> Equity Policy</w:t>
            </w:r>
          </w:fldSimple>
        </w:p>
        <w:p w14:paraId="41696A30" w14:textId="3AB2E7D7" w:rsidR="00F03AC2" w:rsidRPr="00C83F90" w:rsidRDefault="00F03AC2" w:rsidP="005F1D3F">
          <w:pPr>
            <w:pStyle w:val="Footer"/>
            <w:jc w:val="right"/>
          </w:pPr>
          <w:r w:rsidRPr="00C83F90">
            <w:t xml:space="preserve">Page </w:t>
          </w:r>
          <w:r w:rsidR="00286B4F" w:rsidRPr="00C83F90">
            <w:fldChar w:fldCharType="begin"/>
          </w:r>
          <w:r w:rsidR="00436153" w:rsidRPr="00C83F90">
            <w:instrText xml:space="preserve"> PAGE </w:instrText>
          </w:r>
          <w:r w:rsidR="00286B4F" w:rsidRPr="00C83F90">
            <w:fldChar w:fldCharType="separate"/>
          </w:r>
          <w:r w:rsidR="007660DA">
            <w:rPr>
              <w:noProof/>
            </w:rPr>
            <w:t>11</w:t>
          </w:r>
          <w:r w:rsidR="00286B4F" w:rsidRPr="00C83F90">
            <w:rPr>
              <w:noProof/>
            </w:rPr>
            <w:fldChar w:fldCharType="end"/>
          </w:r>
          <w:r w:rsidRPr="00C83F90">
            <w:t xml:space="preserve"> of </w:t>
          </w:r>
          <w:fldSimple w:instr=" NUMPAGES  ">
            <w:r w:rsidR="007660DA">
              <w:rPr>
                <w:noProof/>
              </w:rPr>
              <w:t>11</w:t>
            </w:r>
          </w:fldSimple>
        </w:p>
      </w:tc>
    </w:tr>
  </w:tbl>
  <w:p w14:paraId="30554AF9" w14:textId="77777777" w:rsidR="00A25BD5" w:rsidRPr="00A25BD5" w:rsidRDefault="002F2D11" w:rsidP="00F03AC2">
    <w:pPr>
      <w:pStyle w:val="Footer"/>
    </w:pPr>
    <w: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8613D" w14:textId="77777777" w:rsidR="00A2484F" w:rsidRDefault="00A2484F" w:rsidP="002D4B54">
      <w:pPr>
        <w:spacing w:after="0"/>
      </w:pPr>
      <w:r>
        <w:separator/>
      </w:r>
    </w:p>
  </w:footnote>
  <w:footnote w:type="continuationSeparator" w:id="0">
    <w:p w14:paraId="06B546E2" w14:textId="77777777" w:rsidR="00A2484F" w:rsidRDefault="00A2484F"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948E0A2"/>
    <w:lvl w:ilvl="0">
      <w:start w:val="1"/>
      <w:numFmt w:val="decimal"/>
      <w:pStyle w:val="Heading2"/>
      <w:lvlText w:val="%1."/>
      <w:legacy w:legacy="1" w:legacySpace="120" w:legacyIndent="360"/>
      <w:lvlJc w:val="left"/>
      <w:pPr>
        <w:ind w:left="927"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22729"/>
    <w:multiLevelType w:val="hybridMultilevel"/>
    <w:tmpl w:val="D592C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5" w15:restartNumberingAfterBreak="0">
    <w:nsid w:val="1FB47F18"/>
    <w:multiLevelType w:val="hybridMultilevel"/>
    <w:tmpl w:val="12EA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35736"/>
    <w:multiLevelType w:val="hybridMultilevel"/>
    <w:tmpl w:val="F25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9" w15:restartNumberingAfterBreak="0">
    <w:nsid w:val="37667829"/>
    <w:multiLevelType w:val="hybridMultilevel"/>
    <w:tmpl w:val="12A21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E6B84"/>
    <w:multiLevelType w:val="hybridMultilevel"/>
    <w:tmpl w:val="DC680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BE326E"/>
    <w:multiLevelType w:val="multilevel"/>
    <w:tmpl w:val="D7AA215E"/>
    <w:numStyleLink w:val="Bullets"/>
  </w:abstractNum>
  <w:abstractNum w:abstractNumId="12"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5"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AD1E95"/>
    <w:multiLevelType w:val="hybridMultilevel"/>
    <w:tmpl w:val="C268A5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Aria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Arial"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Arial"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20" w15:restartNumberingAfterBreak="0">
    <w:nsid w:val="5EED05E6"/>
    <w:multiLevelType w:val="hybridMultilevel"/>
    <w:tmpl w:val="DE7A8386"/>
    <w:lvl w:ilvl="0" w:tplc="C11A846C">
      <w:start w:val="1"/>
      <w:numFmt w:val="bullet"/>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22" w15:restartNumberingAfterBreak="0">
    <w:nsid w:val="6B422154"/>
    <w:multiLevelType w:val="hybridMultilevel"/>
    <w:tmpl w:val="5EA40E86"/>
    <w:lvl w:ilvl="0" w:tplc="F598489E">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B7A0132"/>
    <w:multiLevelType w:val="hybridMultilevel"/>
    <w:tmpl w:val="FEC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BF4C9E"/>
    <w:multiLevelType w:val="hybridMultilevel"/>
    <w:tmpl w:val="0FC8DCD8"/>
    <w:lvl w:ilvl="0" w:tplc="79041A06">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B72B7B"/>
    <w:multiLevelType w:val="hybridMultilevel"/>
    <w:tmpl w:val="81EEF78C"/>
    <w:lvl w:ilvl="0" w:tplc="759C7BD0">
      <w:start w:val="1"/>
      <w:numFmt w:val="decimal"/>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7" w15:restartNumberingAfterBreak="0">
    <w:nsid w:val="738B7DF1"/>
    <w:multiLevelType w:val="hybridMultilevel"/>
    <w:tmpl w:val="D838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73B7B"/>
    <w:multiLevelType w:val="hybridMultilevel"/>
    <w:tmpl w:val="300A6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002CC6"/>
    <w:multiLevelType w:val="hybridMultilevel"/>
    <w:tmpl w:val="A63E2D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32"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2"/>
  </w:num>
  <w:num w:numId="4">
    <w:abstractNumId w:val="26"/>
  </w:num>
  <w:num w:numId="5">
    <w:abstractNumId w:val="16"/>
  </w:num>
  <w:num w:numId="6">
    <w:abstractNumId w:val="8"/>
  </w:num>
  <w:num w:numId="7">
    <w:abstractNumId w:val="21"/>
  </w:num>
  <w:num w:numId="8">
    <w:abstractNumId w:val="1"/>
  </w:num>
  <w:num w:numId="9">
    <w:abstractNumId w:val="2"/>
  </w:num>
  <w:num w:numId="10">
    <w:abstractNumId w:val="18"/>
  </w:num>
  <w:num w:numId="11">
    <w:abstractNumId w:val="4"/>
  </w:num>
  <w:num w:numId="12">
    <w:abstractNumId w:val="31"/>
  </w:num>
  <w:num w:numId="13">
    <w:abstractNumId w:val="19"/>
  </w:num>
  <w:num w:numId="14">
    <w:abstractNumId w:val="30"/>
  </w:num>
  <w:num w:numId="15">
    <w:abstractNumId w:val="14"/>
  </w:num>
  <w:num w:numId="16">
    <w:abstractNumId w:val="17"/>
  </w:num>
  <w:num w:numId="17">
    <w:abstractNumId w:val="20"/>
  </w:num>
  <w:num w:numId="18">
    <w:abstractNumId w:val="23"/>
  </w:num>
  <w:num w:numId="19">
    <w:abstractNumId w:val="22"/>
  </w:num>
  <w:num w:numId="20">
    <w:abstractNumId w:val="29"/>
  </w:num>
  <w:num w:numId="21">
    <w:abstractNumId w:val="10"/>
  </w:num>
  <w:num w:numId="22">
    <w:abstractNumId w:val="3"/>
  </w:num>
  <w:num w:numId="23">
    <w:abstractNumId w:val="13"/>
  </w:num>
  <w:num w:numId="24">
    <w:abstractNumId w:val="25"/>
  </w:num>
  <w:num w:numId="25">
    <w:abstractNumId w:val="0"/>
  </w:num>
  <w:num w:numId="26">
    <w:abstractNumId w:val="6"/>
  </w:num>
  <w:num w:numId="27">
    <w:abstractNumId w:val="28"/>
  </w:num>
  <w:num w:numId="28">
    <w:abstractNumId w:val="27"/>
  </w:num>
  <w:num w:numId="29">
    <w:abstractNumId w:val="15"/>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num>
  <w:num w:numId="33">
    <w:abstractNumId w:val="32"/>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CF"/>
    <w:rsid w:val="0000702E"/>
    <w:rsid w:val="00017F2D"/>
    <w:rsid w:val="00024D6A"/>
    <w:rsid w:val="00025630"/>
    <w:rsid w:val="0002620A"/>
    <w:rsid w:val="000269F6"/>
    <w:rsid w:val="00027DD2"/>
    <w:rsid w:val="00027FF8"/>
    <w:rsid w:val="00030B9A"/>
    <w:rsid w:val="00031C9D"/>
    <w:rsid w:val="0004266C"/>
    <w:rsid w:val="000500F9"/>
    <w:rsid w:val="00053D13"/>
    <w:rsid w:val="00056B92"/>
    <w:rsid w:val="00072D13"/>
    <w:rsid w:val="000909D2"/>
    <w:rsid w:val="0009557F"/>
    <w:rsid w:val="000B19A1"/>
    <w:rsid w:val="000B1F9C"/>
    <w:rsid w:val="000B6521"/>
    <w:rsid w:val="000B699A"/>
    <w:rsid w:val="000C1487"/>
    <w:rsid w:val="000C7EB4"/>
    <w:rsid w:val="000D5B99"/>
    <w:rsid w:val="000F6FF4"/>
    <w:rsid w:val="00102FDB"/>
    <w:rsid w:val="0012134D"/>
    <w:rsid w:val="0012585C"/>
    <w:rsid w:val="00133721"/>
    <w:rsid w:val="00134613"/>
    <w:rsid w:val="00166DAE"/>
    <w:rsid w:val="00177003"/>
    <w:rsid w:val="001902A0"/>
    <w:rsid w:val="001B03C4"/>
    <w:rsid w:val="001B18FB"/>
    <w:rsid w:val="001C7FFA"/>
    <w:rsid w:val="001F3349"/>
    <w:rsid w:val="0020399D"/>
    <w:rsid w:val="002071F5"/>
    <w:rsid w:val="00227E03"/>
    <w:rsid w:val="00233DB0"/>
    <w:rsid w:val="002437C8"/>
    <w:rsid w:val="002443F3"/>
    <w:rsid w:val="002522BC"/>
    <w:rsid w:val="00254DBE"/>
    <w:rsid w:val="00265F08"/>
    <w:rsid w:val="002709A8"/>
    <w:rsid w:val="00276614"/>
    <w:rsid w:val="002861FA"/>
    <w:rsid w:val="00286B4F"/>
    <w:rsid w:val="00294910"/>
    <w:rsid w:val="0029674C"/>
    <w:rsid w:val="002A02CA"/>
    <w:rsid w:val="002A02D5"/>
    <w:rsid w:val="002A5B56"/>
    <w:rsid w:val="002B4501"/>
    <w:rsid w:val="002B676F"/>
    <w:rsid w:val="002D4B54"/>
    <w:rsid w:val="002F2D11"/>
    <w:rsid w:val="002F70C0"/>
    <w:rsid w:val="0031566B"/>
    <w:rsid w:val="0031611E"/>
    <w:rsid w:val="00316F5E"/>
    <w:rsid w:val="003322BC"/>
    <w:rsid w:val="0035004C"/>
    <w:rsid w:val="003630CB"/>
    <w:rsid w:val="00364564"/>
    <w:rsid w:val="0037226C"/>
    <w:rsid w:val="003E37DC"/>
    <w:rsid w:val="003E6411"/>
    <w:rsid w:val="003E7A75"/>
    <w:rsid w:val="003F2077"/>
    <w:rsid w:val="003F7212"/>
    <w:rsid w:val="00411E8B"/>
    <w:rsid w:val="004122F7"/>
    <w:rsid w:val="00426B70"/>
    <w:rsid w:val="00434FAD"/>
    <w:rsid w:val="00436153"/>
    <w:rsid w:val="004510A4"/>
    <w:rsid w:val="004527DD"/>
    <w:rsid w:val="004605C0"/>
    <w:rsid w:val="00461717"/>
    <w:rsid w:val="00475B61"/>
    <w:rsid w:val="00484DA8"/>
    <w:rsid w:val="00496F27"/>
    <w:rsid w:val="004A64F0"/>
    <w:rsid w:val="004B01CF"/>
    <w:rsid w:val="004C275C"/>
    <w:rsid w:val="004C3FE4"/>
    <w:rsid w:val="004C7AAC"/>
    <w:rsid w:val="004F2106"/>
    <w:rsid w:val="004F454B"/>
    <w:rsid w:val="00514C1B"/>
    <w:rsid w:val="00522384"/>
    <w:rsid w:val="00525041"/>
    <w:rsid w:val="00530A3D"/>
    <w:rsid w:val="00537E5F"/>
    <w:rsid w:val="005501B5"/>
    <w:rsid w:val="0055059A"/>
    <w:rsid w:val="00553699"/>
    <w:rsid w:val="00555544"/>
    <w:rsid w:val="0056542D"/>
    <w:rsid w:val="005804AD"/>
    <w:rsid w:val="00583E75"/>
    <w:rsid w:val="00583E81"/>
    <w:rsid w:val="00592A3C"/>
    <w:rsid w:val="0059469B"/>
    <w:rsid w:val="005A34C5"/>
    <w:rsid w:val="005A70E4"/>
    <w:rsid w:val="005B76C1"/>
    <w:rsid w:val="005D0854"/>
    <w:rsid w:val="005D4B51"/>
    <w:rsid w:val="005E3388"/>
    <w:rsid w:val="005E3BB1"/>
    <w:rsid w:val="005E6509"/>
    <w:rsid w:val="005F1D3F"/>
    <w:rsid w:val="00625D3A"/>
    <w:rsid w:val="00626A53"/>
    <w:rsid w:val="00630BBE"/>
    <w:rsid w:val="00636744"/>
    <w:rsid w:val="0064631B"/>
    <w:rsid w:val="00650AB0"/>
    <w:rsid w:val="006543DB"/>
    <w:rsid w:val="00663558"/>
    <w:rsid w:val="00670BFD"/>
    <w:rsid w:val="00677AEA"/>
    <w:rsid w:val="00684FC8"/>
    <w:rsid w:val="0069012B"/>
    <w:rsid w:val="006953C7"/>
    <w:rsid w:val="006965C8"/>
    <w:rsid w:val="006A659E"/>
    <w:rsid w:val="006B5BF8"/>
    <w:rsid w:val="006B6CDF"/>
    <w:rsid w:val="006D0D8B"/>
    <w:rsid w:val="006E7E65"/>
    <w:rsid w:val="00703D17"/>
    <w:rsid w:val="007114E2"/>
    <w:rsid w:val="007125C2"/>
    <w:rsid w:val="00712C5C"/>
    <w:rsid w:val="00745519"/>
    <w:rsid w:val="00752E9E"/>
    <w:rsid w:val="00753166"/>
    <w:rsid w:val="00764088"/>
    <w:rsid w:val="007657CF"/>
    <w:rsid w:val="007660DA"/>
    <w:rsid w:val="00791834"/>
    <w:rsid w:val="007969AD"/>
    <w:rsid w:val="007C37FF"/>
    <w:rsid w:val="007C71B6"/>
    <w:rsid w:val="007D2515"/>
    <w:rsid w:val="007D6D6D"/>
    <w:rsid w:val="007E22ED"/>
    <w:rsid w:val="007E52B5"/>
    <w:rsid w:val="007F191B"/>
    <w:rsid w:val="007F1BFE"/>
    <w:rsid w:val="007F6AAF"/>
    <w:rsid w:val="00820F39"/>
    <w:rsid w:val="00821149"/>
    <w:rsid w:val="0083128C"/>
    <w:rsid w:val="00832AB6"/>
    <w:rsid w:val="008332D7"/>
    <w:rsid w:val="00833601"/>
    <w:rsid w:val="00847556"/>
    <w:rsid w:val="00851F99"/>
    <w:rsid w:val="00862954"/>
    <w:rsid w:val="00881316"/>
    <w:rsid w:val="00882EEF"/>
    <w:rsid w:val="00883C68"/>
    <w:rsid w:val="008956F0"/>
    <w:rsid w:val="008A0996"/>
    <w:rsid w:val="008A7855"/>
    <w:rsid w:val="008B11CC"/>
    <w:rsid w:val="008B5EE2"/>
    <w:rsid w:val="008C205B"/>
    <w:rsid w:val="008D3809"/>
    <w:rsid w:val="008D693C"/>
    <w:rsid w:val="008E2BBA"/>
    <w:rsid w:val="00902CB0"/>
    <w:rsid w:val="00912802"/>
    <w:rsid w:val="00913143"/>
    <w:rsid w:val="00913A0C"/>
    <w:rsid w:val="00913FAB"/>
    <w:rsid w:val="00920DBA"/>
    <w:rsid w:val="00925235"/>
    <w:rsid w:val="00931062"/>
    <w:rsid w:val="00946575"/>
    <w:rsid w:val="00952D22"/>
    <w:rsid w:val="0096306C"/>
    <w:rsid w:val="00963EEF"/>
    <w:rsid w:val="00973123"/>
    <w:rsid w:val="009948BA"/>
    <w:rsid w:val="00995D2F"/>
    <w:rsid w:val="009C0FAE"/>
    <w:rsid w:val="009D33B1"/>
    <w:rsid w:val="009D7E21"/>
    <w:rsid w:val="009E16CB"/>
    <w:rsid w:val="009F0529"/>
    <w:rsid w:val="009F1379"/>
    <w:rsid w:val="009F4B4C"/>
    <w:rsid w:val="00A05271"/>
    <w:rsid w:val="00A12A0E"/>
    <w:rsid w:val="00A15445"/>
    <w:rsid w:val="00A2484F"/>
    <w:rsid w:val="00A248F8"/>
    <w:rsid w:val="00A25BD5"/>
    <w:rsid w:val="00A33A00"/>
    <w:rsid w:val="00A34AA0"/>
    <w:rsid w:val="00A40087"/>
    <w:rsid w:val="00A403F6"/>
    <w:rsid w:val="00A5096B"/>
    <w:rsid w:val="00A57FD5"/>
    <w:rsid w:val="00A76BC5"/>
    <w:rsid w:val="00A840E6"/>
    <w:rsid w:val="00A91DD3"/>
    <w:rsid w:val="00A95FA6"/>
    <w:rsid w:val="00A96E93"/>
    <w:rsid w:val="00AA230F"/>
    <w:rsid w:val="00AB5E46"/>
    <w:rsid w:val="00AC5892"/>
    <w:rsid w:val="00AD7668"/>
    <w:rsid w:val="00AE03CA"/>
    <w:rsid w:val="00AE6881"/>
    <w:rsid w:val="00AF12F7"/>
    <w:rsid w:val="00AF1A53"/>
    <w:rsid w:val="00AF3793"/>
    <w:rsid w:val="00AF6A30"/>
    <w:rsid w:val="00B125AF"/>
    <w:rsid w:val="00B23B9C"/>
    <w:rsid w:val="00B46A2A"/>
    <w:rsid w:val="00B600E7"/>
    <w:rsid w:val="00B953ED"/>
    <w:rsid w:val="00B96133"/>
    <w:rsid w:val="00BB54CB"/>
    <w:rsid w:val="00BC28D1"/>
    <w:rsid w:val="00BC5501"/>
    <w:rsid w:val="00BE43D9"/>
    <w:rsid w:val="00BF60FB"/>
    <w:rsid w:val="00C07A9A"/>
    <w:rsid w:val="00C13D46"/>
    <w:rsid w:val="00C16AFF"/>
    <w:rsid w:val="00C25A43"/>
    <w:rsid w:val="00C334C3"/>
    <w:rsid w:val="00C406D0"/>
    <w:rsid w:val="00C41617"/>
    <w:rsid w:val="00C664FA"/>
    <w:rsid w:val="00C71344"/>
    <w:rsid w:val="00C820E7"/>
    <w:rsid w:val="00C83F90"/>
    <w:rsid w:val="00CA50E1"/>
    <w:rsid w:val="00CA5ED3"/>
    <w:rsid w:val="00CC0878"/>
    <w:rsid w:val="00CC1CE0"/>
    <w:rsid w:val="00CD3247"/>
    <w:rsid w:val="00CD5670"/>
    <w:rsid w:val="00CD607A"/>
    <w:rsid w:val="00CE646B"/>
    <w:rsid w:val="00CF115C"/>
    <w:rsid w:val="00CF16FC"/>
    <w:rsid w:val="00CF6078"/>
    <w:rsid w:val="00CF6328"/>
    <w:rsid w:val="00CF6F53"/>
    <w:rsid w:val="00D01FAB"/>
    <w:rsid w:val="00D075E6"/>
    <w:rsid w:val="00D224F6"/>
    <w:rsid w:val="00D25277"/>
    <w:rsid w:val="00D52D40"/>
    <w:rsid w:val="00D533A2"/>
    <w:rsid w:val="00D535EA"/>
    <w:rsid w:val="00D543EA"/>
    <w:rsid w:val="00D65443"/>
    <w:rsid w:val="00D66DD9"/>
    <w:rsid w:val="00D6787E"/>
    <w:rsid w:val="00D81F19"/>
    <w:rsid w:val="00D83BD3"/>
    <w:rsid w:val="00D851EB"/>
    <w:rsid w:val="00D871C9"/>
    <w:rsid w:val="00D95872"/>
    <w:rsid w:val="00D96CB1"/>
    <w:rsid w:val="00DB6929"/>
    <w:rsid w:val="00DC7D58"/>
    <w:rsid w:val="00DD239B"/>
    <w:rsid w:val="00DD778C"/>
    <w:rsid w:val="00DE61CF"/>
    <w:rsid w:val="00DF2889"/>
    <w:rsid w:val="00DF7CAA"/>
    <w:rsid w:val="00E06E47"/>
    <w:rsid w:val="00E1057B"/>
    <w:rsid w:val="00E126E4"/>
    <w:rsid w:val="00E45E0E"/>
    <w:rsid w:val="00E63311"/>
    <w:rsid w:val="00E63C73"/>
    <w:rsid w:val="00E70F55"/>
    <w:rsid w:val="00E86EF3"/>
    <w:rsid w:val="00E8718A"/>
    <w:rsid w:val="00E90828"/>
    <w:rsid w:val="00E94CA4"/>
    <w:rsid w:val="00EB26EE"/>
    <w:rsid w:val="00EC1A50"/>
    <w:rsid w:val="00EC300D"/>
    <w:rsid w:val="00EC6691"/>
    <w:rsid w:val="00ED2747"/>
    <w:rsid w:val="00EE52AF"/>
    <w:rsid w:val="00EF0934"/>
    <w:rsid w:val="00F02760"/>
    <w:rsid w:val="00F03AC2"/>
    <w:rsid w:val="00F06A87"/>
    <w:rsid w:val="00F32FF3"/>
    <w:rsid w:val="00F375D9"/>
    <w:rsid w:val="00F44DC6"/>
    <w:rsid w:val="00F54D35"/>
    <w:rsid w:val="00F6391B"/>
    <w:rsid w:val="00F71915"/>
    <w:rsid w:val="00F71B8F"/>
    <w:rsid w:val="00F90F70"/>
    <w:rsid w:val="00FA6BB0"/>
    <w:rsid w:val="00FB1C49"/>
    <w:rsid w:val="00FC567A"/>
    <w:rsid w:val="00FC6DB1"/>
    <w:rsid w:val="00FD1EF6"/>
    <w:rsid w:val="00FD39E8"/>
    <w:rsid w:val="00FE0721"/>
    <w:rsid w:val="00FE25A7"/>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997C6"/>
  <w15:chartTrackingRefBased/>
  <w15:docId w15:val="{8E1FEA9F-A02D-47A6-82B5-71EFAE41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A403F6"/>
    <w:pPr>
      <w:spacing w:after="170"/>
    </w:pPr>
    <w:rPr>
      <w:rFonts w:eastAsia="Calibri"/>
      <w:sz w:val="19"/>
      <w:szCs w:val="19"/>
      <w:lang w:eastAsia="en-US"/>
    </w:rPr>
  </w:style>
  <w:style w:type="paragraph" w:styleId="Heading1">
    <w:name w:val="heading 1"/>
    <w:next w:val="BodyText"/>
    <w:link w:val="Heading1Char"/>
    <w:qFormat/>
    <w:rsid w:val="00A403F6"/>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A403F6"/>
    <w:pPr>
      <w:numPr>
        <w:numId w:val="25"/>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A403F6"/>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A403F6"/>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03F6"/>
    <w:rPr>
      <w:rFonts w:eastAsia="Times New Roman" w:cs="Arial"/>
      <w:b/>
      <w:bCs/>
      <w:caps/>
      <w:color w:val="000000"/>
      <w:sz w:val="24"/>
      <w:szCs w:val="24"/>
    </w:rPr>
  </w:style>
  <w:style w:type="paragraph" w:styleId="Title">
    <w:name w:val="Title"/>
    <w:next w:val="Normal"/>
    <w:link w:val="TitleChar"/>
    <w:uiPriority w:val="1"/>
    <w:qFormat/>
    <w:rsid w:val="00A403F6"/>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A403F6"/>
    <w:rPr>
      <w:rFonts w:eastAsia="Times New Roman" w:cs="Arial"/>
      <w:b/>
      <w:bCs/>
      <w:caps/>
      <w:color w:val="000000"/>
      <w:sz w:val="28"/>
      <w:szCs w:val="28"/>
      <w:lang w:eastAsia="en-US"/>
    </w:rPr>
  </w:style>
  <w:style w:type="paragraph" w:customStyle="1" w:styleId="Bullets2">
    <w:name w:val="Bullets 2"/>
    <w:qFormat/>
    <w:rsid w:val="00A403F6"/>
    <w:pPr>
      <w:numPr>
        <w:ilvl w:val="1"/>
        <w:numId w:val="3"/>
      </w:numPr>
      <w:spacing w:after="60" w:line="260" w:lineRule="atLeast"/>
    </w:pPr>
    <w:rPr>
      <w:rFonts w:eastAsia="Calibri"/>
      <w:szCs w:val="19"/>
    </w:rPr>
  </w:style>
  <w:style w:type="paragraph" w:customStyle="1" w:styleId="Attachment1">
    <w:name w:val="Attachment 1"/>
    <w:next w:val="Attachment2"/>
    <w:qFormat/>
    <w:rsid w:val="00A403F6"/>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A403F6"/>
    <w:pPr>
      <w:spacing w:before="60" w:after="170" w:line="260" w:lineRule="atLeast"/>
    </w:pPr>
    <w:rPr>
      <w:rFonts w:eastAsia="Calibri"/>
      <w:szCs w:val="19"/>
    </w:rPr>
  </w:style>
  <w:style w:type="character" w:customStyle="1" w:styleId="BodyTextChar">
    <w:name w:val="Body Text Char"/>
    <w:link w:val="BodyText"/>
    <w:rsid w:val="00A403F6"/>
    <w:rPr>
      <w:rFonts w:eastAsia="Calibri"/>
      <w:szCs w:val="19"/>
    </w:rPr>
  </w:style>
  <w:style w:type="character" w:customStyle="1" w:styleId="Heading2Char">
    <w:name w:val="Heading 2 Char"/>
    <w:link w:val="Heading2"/>
    <w:rsid w:val="00A403F6"/>
    <w:rPr>
      <w:rFonts w:eastAsia="Times New Roman" w:cs="Arial"/>
      <w:b/>
      <w:bCs/>
      <w:caps/>
      <w:color w:val="000000"/>
      <w:sz w:val="22"/>
      <w:szCs w:val="22"/>
    </w:rPr>
  </w:style>
  <w:style w:type="character" w:customStyle="1" w:styleId="Heading3Char">
    <w:name w:val="Heading 3 Char"/>
    <w:link w:val="Heading3"/>
    <w:rsid w:val="00A403F6"/>
    <w:rPr>
      <w:rFonts w:eastAsia="Times New Roman" w:cs="Arial"/>
      <w:b/>
      <w:bCs/>
      <w:caps/>
      <w:color w:val="000000"/>
    </w:rPr>
  </w:style>
  <w:style w:type="character" w:customStyle="1" w:styleId="Heading4Char">
    <w:name w:val="Heading 4 Char"/>
    <w:link w:val="Heading4"/>
    <w:rsid w:val="00A403F6"/>
    <w:rPr>
      <w:rFonts w:eastAsia="Times New Roman" w:cs="Arial"/>
      <w:b/>
      <w:bCs/>
      <w:color w:val="000000"/>
      <w:szCs w:val="19"/>
    </w:rPr>
  </w:style>
  <w:style w:type="numbering" w:customStyle="1" w:styleId="Bullets">
    <w:name w:val="Bullets"/>
    <w:uiPriority w:val="99"/>
    <w:locked/>
    <w:rsid w:val="00A403F6"/>
    <w:pPr>
      <w:numPr>
        <w:numId w:val="1"/>
      </w:numPr>
    </w:pPr>
  </w:style>
  <w:style w:type="paragraph" w:customStyle="1" w:styleId="Bullets1">
    <w:name w:val="Bullets 1"/>
    <w:qFormat/>
    <w:rsid w:val="00A403F6"/>
    <w:pPr>
      <w:numPr>
        <w:numId w:val="3"/>
      </w:numPr>
      <w:spacing w:after="60" w:line="260" w:lineRule="atLeast"/>
    </w:pPr>
    <w:rPr>
      <w:rFonts w:eastAsia="Calibri"/>
      <w:szCs w:val="19"/>
    </w:rPr>
  </w:style>
  <w:style w:type="paragraph" w:styleId="Header">
    <w:name w:val="header"/>
    <w:basedOn w:val="Normal"/>
    <w:link w:val="HeaderChar"/>
    <w:uiPriority w:val="99"/>
    <w:unhideWhenUsed/>
    <w:rsid w:val="00A403F6"/>
    <w:pPr>
      <w:tabs>
        <w:tab w:val="center" w:pos="4513"/>
        <w:tab w:val="right" w:pos="9026"/>
      </w:tabs>
      <w:spacing w:after="0"/>
    </w:pPr>
  </w:style>
  <w:style w:type="character" w:customStyle="1" w:styleId="HeaderChar">
    <w:name w:val="Header Char"/>
    <w:link w:val="Header"/>
    <w:uiPriority w:val="99"/>
    <w:rsid w:val="00A403F6"/>
    <w:rPr>
      <w:rFonts w:eastAsia="Calibri"/>
      <w:sz w:val="19"/>
      <w:szCs w:val="19"/>
      <w:lang w:eastAsia="en-US"/>
    </w:rPr>
  </w:style>
  <w:style w:type="paragraph" w:styleId="Footer">
    <w:name w:val="footer"/>
    <w:basedOn w:val="Normal"/>
    <w:link w:val="FooterChar"/>
    <w:uiPriority w:val="99"/>
    <w:unhideWhenUsed/>
    <w:rsid w:val="00A403F6"/>
    <w:pPr>
      <w:tabs>
        <w:tab w:val="center" w:pos="4513"/>
        <w:tab w:val="right" w:pos="9026"/>
      </w:tabs>
      <w:spacing w:after="0"/>
    </w:pPr>
    <w:rPr>
      <w:rFonts w:cs="Arial"/>
      <w:sz w:val="16"/>
      <w:szCs w:val="16"/>
    </w:rPr>
  </w:style>
  <w:style w:type="character" w:customStyle="1" w:styleId="FooterChar">
    <w:name w:val="Footer Char"/>
    <w:link w:val="Footer"/>
    <w:uiPriority w:val="99"/>
    <w:rsid w:val="00A403F6"/>
    <w:rPr>
      <w:rFonts w:eastAsia="Calibri" w:cs="Arial"/>
      <w:sz w:val="16"/>
      <w:szCs w:val="16"/>
      <w:lang w:eastAsia="en-US"/>
    </w:rPr>
  </w:style>
  <w:style w:type="table" w:styleId="TableGrid">
    <w:name w:val="Table Grid"/>
    <w:basedOn w:val="TableNormal"/>
    <w:uiPriority w:val="59"/>
    <w:locked/>
    <w:rsid w:val="00A403F6"/>
    <w:rPr>
      <w:rFonts w:eastAsia="Calibri"/>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A403F6"/>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403F6"/>
    <w:pPr>
      <w:spacing w:after="720"/>
    </w:pPr>
    <w:rPr>
      <w:rFonts w:eastAsia="Times New Roman" w:cs="Arial"/>
      <w:b/>
      <w:bCs/>
      <w:color w:val="000000"/>
      <w:sz w:val="24"/>
      <w:szCs w:val="24"/>
      <w:lang w:eastAsia="en-US"/>
    </w:rPr>
  </w:style>
  <w:style w:type="paragraph" w:customStyle="1" w:styleId="Bullets3">
    <w:name w:val="Bullets 3"/>
    <w:qFormat/>
    <w:rsid w:val="00A403F6"/>
    <w:pPr>
      <w:numPr>
        <w:ilvl w:val="2"/>
        <w:numId w:val="3"/>
      </w:numPr>
      <w:spacing w:after="60" w:line="260" w:lineRule="atLeast"/>
    </w:pPr>
    <w:rPr>
      <w:rFonts w:eastAsia="Calibri"/>
      <w:szCs w:val="19"/>
    </w:rPr>
  </w:style>
  <w:style w:type="paragraph" w:customStyle="1" w:styleId="BodyText3ptAfter">
    <w:name w:val="Body Text 3pt After"/>
    <w:basedOn w:val="BodyText"/>
    <w:qFormat/>
    <w:rsid w:val="00A403F6"/>
    <w:pPr>
      <w:spacing w:after="60"/>
    </w:pPr>
  </w:style>
  <w:style w:type="paragraph" w:styleId="BalloonText">
    <w:name w:val="Balloon Text"/>
    <w:basedOn w:val="Normal"/>
    <w:link w:val="BalloonTextChar"/>
    <w:uiPriority w:val="99"/>
    <w:semiHidden/>
    <w:unhideWhenUsed/>
    <w:rsid w:val="00A403F6"/>
    <w:pPr>
      <w:spacing w:after="0"/>
    </w:pPr>
    <w:rPr>
      <w:rFonts w:ascii="Tahoma" w:hAnsi="Tahoma" w:cs="Tahoma"/>
      <w:sz w:val="16"/>
      <w:szCs w:val="16"/>
    </w:rPr>
  </w:style>
  <w:style w:type="character" w:customStyle="1" w:styleId="BalloonTextChar">
    <w:name w:val="Balloon Text Char"/>
    <w:link w:val="BalloonText"/>
    <w:uiPriority w:val="99"/>
    <w:semiHidden/>
    <w:rsid w:val="00A403F6"/>
    <w:rPr>
      <w:rFonts w:ascii="Tahoma" w:eastAsia="Calibri" w:hAnsi="Tahoma" w:cs="Tahoma"/>
      <w:sz w:val="16"/>
      <w:szCs w:val="16"/>
      <w:lang w:eastAsia="en-US"/>
    </w:rPr>
  </w:style>
  <w:style w:type="character" w:styleId="Hyperlink">
    <w:name w:val="Hyperlink"/>
    <w:uiPriority w:val="99"/>
    <w:unhideWhenUsed/>
    <w:rsid w:val="00A403F6"/>
    <w:rPr>
      <w:color w:val="0000FF"/>
      <w:u w:val="single"/>
    </w:rPr>
  </w:style>
  <w:style w:type="paragraph" w:styleId="FootnoteText">
    <w:name w:val="footnote text"/>
    <w:basedOn w:val="Normal"/>
    <w:link w:val="FootnoteTextChar"/>
    <w:uiPriority w:val="99"/>
    <w:unhideWhenUsed/>
    <w:rsid w:val="00A403F6"/>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A403F6"/>
    <w:rPr>
      <w:rFonts w:eastAsia="Times New Roman"/>
      <w:snapToGrid w:val="0"/>
      <w:lang w:eastAsia="en-US"/>
    </w:rPr>
  </w:style>
  <w:style w:type="character" w:styleId="FootnoteReference">
    <w:name w:val="footnote reference"/>
    <w:uiPriority w:val="99"/>
    <w:semiHidden/>
    <w:unhideWhenUsed/>
    <w:rsid w:val="00A403F6"/>
    <w:rPr>
      <w:vertAlign w:val="superscript"/>
    </w:rPr>
  </w:style>
  <w:style w:type="paragraph" w:customStyle="1" w:styleId="AttachmentNumberedHeading1">
    <w:name w:val="Attachment Numbered Heading 1"/>
    <w:qFormat/>
    <w:rsid w:val="00A403F6"/>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A403F6"/>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A403F6"/>
    <w:pPr>
      <w:numPr>
        <w:numId w:val="32"/>
      </w:numPr>
      <w:spacing w:before="40" w:after="40" w:line="260" w:lineRule="atLeast"/>
      <w:ind w:left="227" w:hanging="227"/>
    </w:pPr>
    <w:rPr>
      <w:rFonts w:eastAsia="Times New Roman" w:cs="Tms Rmn"/>
      <w:snapToGrid w:val="0"/>
      <w:sz w:val="20"/>
      <w:szCs w:val="20"/>
      <w:lang w:val="en-GB"/>
    </w:rPr>
  </w:style>
  <w:style w:type="paragraph" w:customStyle="1" w:styleId="Tablecolumnhead">
    <w:name w:val="Table column head"/>
    <w:basedOn w:val="Normal"/>
    <w:qFormat/>
    <w:rsid w:val="00A403F6"/>
    <w:pPr>
      <w:spacing w:before="40" w:after="40"/>
    </w:pPr>
    <w:rPr>
      <w:rFonts w:eastAsia="Times New Roman" w:cs="Tms Rmn"/>
      <w:b/>
      <w:snapToGrid w:val="0"/>
      <w:sz w:val="20"/>
      <w:szCs w:val="20"/>
      <w:lang w:val="en-GB"/>
    </w:rPr>
  </w:style>
  <w:style w:type="paragraph" w:customStyle="1" w:styleId="Tabletext">
    <w:name w:val="Table text"/>
    <w:basedOn w:val="Normal"/>
    <w:qFormat/>
    <w:rsid w:val="00A403F6"/>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A403F6"/>
    <w:pPr>
      <w:spacing w:before="170"/>
    </w:pPr>
  </w:style>
  <w:style w:type="paragraph" w:customStyle="1" w:styleId="SignatureLine">
    <w:name w:val="Signature Line"/>
    <w:basedOn w:val="BodyText"/>
    <w:qFormat/>
    <w:rsid w:val="00A403F6"/>
    <w:pPr>
      <w:tabs>
        <w:tab w:val="right" w:leader="underscore" w:pos="4253"/>
        <w:tab w:val="left" w:pos="4522"/>
        <w:tab w:val="left" w:leader="underscore" w:pos="7796"/>
      </w:tabs>
      <w:spacing w:before="240" w:after="60"/>
    </w:pPr>
  </w:style>
  <w:style w:type="paragraph" w:customStyle="1" w:styleId="SubHeading">
    <w:name w:val="Sub Heading"/>
    <w:basedOn w:val="Normal"/>
    <w:rsid w:val="00A403F6"/>
    <w:pPr>
      <w:spacing w:before="80" w:after="40" w:line="280" w:lineRule="atLeast"/>
    </w:pPr>
    <w:rPr>
      <w:rFonts w:eastAsia="Times New Roman" w:cs="Tms Rmn"/>
      <w:b/>
      <w:snapToGrid w:val="0"/>
      <w:sz w:val="22"/>
      <w:szCs w:val="22"/>
    </w:rPr>
  </w:style>
  <w:style w:type="paragraph" w:customStyle="1" w:styleId="Policylist1">
    <w:name w:val="Policy list 1"/>
    <w:aliases w:val="2,3"/>
    <w:basedOn w:val="Normal"/>
    <w:qFormat/>
    <w:rsid w:val="00A403F6"/>
    <w:pPr>
      <w:numPr>
        <w:numId w:val="15"/>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A403F6"/>
    <w:pPr>
      <w:tabs>
        <w:tab w:val="left" w:pos="4536"/>
      </w:tabs>
    </w:pPr>
    <w:rPr>
      <w:rFonts w:eastAsia="Arial"/>
    </w:rPr>
  </w:style>
  <w:style w:type="paragraph" w:customStyle="1" w:styleId="AlphaList">
    <w:name w:val="Alpha List"/>
    <w:qFormat/>
    <w:rsid w:val="00A403F6"/>
    <w:pPr>
      <w:numPr>
        <w:numId w:val="31"/>
      </w:numPr>
      <w:spacing w:after="60" w:line="260" w:lineRule="atLeast"/>
    </w:pPr>
    <w:rPr>
      <w:rFonts w:eastAsia="Calibri"/>
      <w:szCs w:val="19"/>
    </w:rPr>
  </w:style>
  <w:style w:type="paragraph" w:customStyle="1" w:styleId="AlphaList2">
    <w:name w:val="Alpha List 2"/>
    <w:qFormat/>
    <w:rsid w:val="00A403F6"/>
    <w:pPr>
      <w:numPr>
        <w:ilvl w:val="1"/>
        <w:numId w:val="31"/>
      </w:numPr>
      <w:spacing w:after="60" w:line="260" w:lineRule="atLeast"/>
    </w:pPr>
    <w:rPr>
      <w:rFonts w:eastAsia="Calibri"/>
      <w:szCs w:val="19"/>
    </w:rPr>
  </w:style>
  <w:style w:type="character" w:styleId="FollowedHyperlink">
    <w:name w:val="FollowedHyperlink"/>
    <w:uiPriority w:val="99"/>
    <w:semiHidden/>
    <w:unhideWhenUsed/>
    <w:rsid w:val="00A403F6"/>
    <w:rPr>
      <w:color w:val="800080"/>
      <w:u w:val="single"/>
    </w:rPr>
  </w:style>
  <w:style w:type="paragraph" w:customStyle="1" w:styleId="Tablebullets2">
    <w:name w:val="Table bullets 2"/>
    <w:qFormat/>
    <w:rsid w:val="00A403F6"/>
    <w:pPr>
      <w:numPr>
        <w:numId w:val="30"/>
      </w:numPr>
      <w:spacing w:before="40" w:after="40" w:line="260" w:lineRule="atLeast"/>
      <w:ind w:left="454" w:hanging="227"/>
    </w:pPr>
    <w:rPr>
      <w:rFonts w:eastAsia="Times New Roman" w:cs="Tms Rmn"/>
      <w:snapToGrid w:val="0"/>
      <w:lang w:val="en-GB" w:eastAsia="en-US"/>
    </w:rPr>
  </w:style>
  <w:style w:type="character" w:styleId="CommentReference">
    <w:name w:val="annotation reference"/>
    <w:uiPriority w:val="99"/>
    <w:semiHidden/>
    <w:unhideWhenUsed/>
    <w:rsid w:val="00E8718A"/>
    <w:rPr>
      <w:sz w:val="16"/>
      <w:szCs w:val="16"/>
    </w:rPr>
  </w:style>
  <w:style w:type="paragraph" w:styleId="CommentText">
    <w:name w:val="annotation text"/>
    <w:basedOn w:val="Normal"/>
    <w:link w:val="CommentTextChar"/>
    <w:uiPriority w:val="99"/>
    <w:semiHidden/>
    <w:unhideWhenUsed/>
    <w:rsid w:val="00E8718A"/>
    <w:rPr>
      <w:sz w:val="20"/>
      <w:szCs w:val="20"/>
    </w:rPr>
  </w:style>
  <w:style w:type="character" w:customStyle="1" w:styleId="CommentTextChar">
    <w:name w:val="Comment Text Char"/>
    <w:link w:val="CommentText"/>
    <w:uiPriority w:val="99"/>
    <w:semiHidden/>
    <w:rsid w:val="00E8718A"/>
    <w:rPr>
      <w:rFonts w:eastAsia="Calibri"/>
      <w:lang w:eastAsia="en-US"/>
    </w:rPr>
  </w:style>
  <w:style w:type="paragraph" w:styleId="CommentSubject">
    <w:name w:val="annotation subject"/>
    <w:basedOn w:val="CommentText"/>
    <w:next w:val="CommentText"/>
    <w:link w:val="CommentSubjectChar"/>
    <w:uiPriority w:val="99"/>
    <w:semiHidden/>
    <w:unhideWhenUsed/>
    <w:rsid w:val="00E8718A"/>
    <w:rPr>
      <w:b/>
      <w:bCs/>
    </w:rPr>
  </w:style>
  <w:style w:type="character" w:customStyle="1" w:styleId="CommentSubjectChar">
    <w:name w:val="Comment Subject Char"/>
    <w:link w:val="CommentSubject"/>
    <w:uiPriority w:val="99"/>
    <w:semiHidden/>
    <w:rsid w:val="00E8718A"/>
    <w:rPr>
      <w:rFonts w:eastAsia="Calibri"/>
      <w:b/>
      <w:bCs/>
      <w:lang w:eastAsia="en-US"/>
    </w:rPr>
  </w:style>
  <w:style w:type="paragraph" w:styleId="NormalWeb">
    <w:name w:val="Normal (Web)"/>
    <w:basedOn w:val="Normal"/>
    <w:uiPriority w:val="99"/>
    <w:unhideWhenUsed/>
    <w:rsid w:val="004605C0"/>
    <w:pPr>
      <w:spacing w:before="240" w:after="240"/>
    </w:pPr>
    <w:rPr>
      <w:rFonts w:ascii="Times New Roman" w:eastAsia="Times New Roman" w:hAnsi="Times New Roman"/>
      <w:sz w:val="24"/>
      <w:szCs w:val="24"/>
      <w:lang w:eastAsia="en-AU"/>
    </w:rPr>
  </w:style>
  <w:style w:type="character" w:customStyle="1" w:styleId="leadertext">
    <w:name w:val="leadertext"/>
    <w:basedOn w:val="DefaultParagraphFont"/>
    <w:rsid w:val="00D66DD9"/>
  </w:style>
  <w:style w:type="paragraph" w:styleId="ListParagraph">
    <w:name w:val="List Paragraph"/>
    <w:basedOn w:val="Normal"/>
    <w:uiPriority w:val="34"/>
    <w:qFormat/>
    <w:rsid w:val="001F3349"/>
    <w:pPr>
      <w:spacing w:after="200" w:line="276" w:lineRule="auto"/>
      <w:ind w:left="720"/>
      <w:contextualSpacing/>
    </w:pPr>
    <w:rPr>
      <w:rFonts w:ascii="Corbel" w:hAnsi="Corbe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26228">
      <w:bodyDiv w:val="1"/>
      <w:marLeft w:val="0"/>
      <w:marRight w:val="0"/>
      <w:marTop w:val="0"/>
      <w:marBottom w:val="0"/>
      <w:divBdr>
        <w:top w:val="none" w:sz="0" w:space="0" w:color="auto"/>
        <w:left w:val="none" w:sz="0" w:space="0" w:color="auto"/>
        <w:bottom w:val="none" w:sz="0" w:space="0" w:color="auto"/>
        <w:right w:val="none" w:sz="0" w:space="0" w:color="auto"/>
      </w:divBdr>
      <w:divsChild>
        <w:div w:id="1421104756">
          <w:marLeft w:val="0"/>
          <w:marRight w:val="0"/>
          <w:marTop w:val="0"/>
          <w:marBottom w:val="0"/>
          <w:divBdr>
            <w:top w:val="none" w:sz="0" w:space="0" w:color="auto"/>
            <w:left w:val="none" w:sz="0" w:space="0" w:color="auto"/>
            <w:bottom w:val="none" w:sz="0" w:space="0" w:color="auto"/>
            <w:right w:val="none" w:sz="0" w:space="0" w:color="auto"/>
          </w:divBdr>
          <w:divsChild>
            <w:div w:id="1947347843">
              <w:marLeft w:val="0"/>
              <w:marRight w:val="0"/>
              <w:marTop w:val="0"/>
              <w:marBottom w:val="0"/>
              <w:divBdr>
                <w:top w:val="none" w:sz="0" w:space="0" w:color="auto"/>
                <w:left w:val="none" w:sz="0" w:space="0" w:color="auto"/>
                <w:bottom w:val="none" w:sz="0" w:space="0" w:color="auto"/>
                <w:right w:val="none" w:sz="0" w:space="0" w:color="auto"/>
              </w:divBdr>
              <w:divsChild>
                <w:div w:id="1158109937">
                  <w:marLeft w:val="0"/>
                  <w:marRight w:val="0"/>
                  <w:marTop w:val="0"/>
                  <w:marBottom w:val="0"/>
                  <w:divBdr>
                    <w:top w:val="none" w:sz="0" w:space="0" w:color="auto"/>
                    <w:left w:val="none" w:sz="0" w:space="0" w:color="auto"/>
                    <w:bottom w:val="none" w:sz="0" w:space="0" w:color="auto"/>
                    <w:right w:val="none" w:sz="0" w:space="0" w:color="auto"/>
                  </w:divBdr>
                  <w:divsChild>
                    <w:div w:id="285894999">
                      <w:marLeft w:val="0"/>
                      <w:marRight w:val="0"/>
                      <w:marTop w:val="0"/>
                      <w:marBottom w:val="0"/>
                      <w:divBdr>
                        <w:top w:val="none" w:sz="0" w:space="0" w:color="auto"/>
                        <w:left w:val="none" w:sz="0" w:space="0" w:color="auto"/>
                        <w:bottom w:val="none" w:sz="0" w:space="0" w:color="auto"/>
                        <w:right w:val="none" w:sz="0" w:space="0" w:color="auto"/>
                      </w:divBdr>
                      <w:divsChild>
                        <w:div w:id="1227304867">
                          <w:marLeft w:val="0"/>
                          <w:marRight w:val="0"/>
                          <w:marTop w:val="0"/>
                          <w:marBottom w:val="0"/>
                          <w:divBdr>
                            <w:top w:val="none" w:sz="0" w:space="0" w:color="auto"/>
                            <w:left w:val="none" w:sz="0" w:space="0" w:color="auto"/>
                            <w:bottom w:val="none" w:sz="0" w:space="0" w:color="auto"/>
                            <w:right w:val="none" w:sz="0" w:space="0" w:color="auto"/>
                          </w:divBdr>
                          <w:divsChild>
                            <w:div w:id="1288662763">
                              <w:marLeft w:val="0"/>
                              <w:marRight w:val="0"/>
                              <w:marTop w:val="0"/>
                              <w:marBottom w:val="0"/>
                              <w:divBdr>
                                <w:top w:val="none" w:sz="0" w:space="0" w:color="auto"/>
                                <w:left w:val="none" w:sz="0" w:space="0" w:color="auto"/>
                                <w:bottom w:val="none" w:sz="0" w:space="0" w:color="auto"/>
                                <w:right w:val="none" w:sz="0" w:space="0" w:color="auto"/>
                              </w:divBdr>
                              <w:divsChild>
                                <w:div w:id="17889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89018">
      <w:bodyDiv w:val="1"/>
      <w:marLeft w:val="0"/>
      <w:marRight w:val="0"/>
      <w:marTop w:val="0"/>
      <w:marBottom w:val="0"/>
      <w:divBdr>
        <w:top w:val="none" w:sz="0" w:space="0" w:color="auto"/>
        <w:left w:val="none" w:sz="0" w:space="0" w:color="auto"/>
        <w:bottom w:val="none" w:sz="0" w:space="0" w:color="auto"/>
        <w:right w:val="none" w:sz="0" w:space="0" w:color="auto"/>
      </w:divBdr>
      <w:divsChild>
        <w:div w:id="328557684">
          <w:marLeft w:val="0"/>
          <w:marRight w:val="0"/>
          <w:marTop w:val="0"/>
          <w:marBottom w:val="0"/>
          <w:divBdr>
            <w:top w:val="none" w:sz="0" w:space="0" w:color="auto"/>
            <w:left w:val="none" w:sz="0" w:space="0" w:color="auto"/>
            <w:bottom w:val="none" w:sz="0" w:space="0" w:color="auto"/>
            <w:right w:val="none" w:sz="0" w:space="0" w:color="auto"/>
          </w:divBdr>
          <w:divsChild>
            <w:div w:id="1728264830">
              <w:marLeft w:val="0"/>
              <w:marRight w:val="0"/>
              <w:marTop w:val="0"/>
              <w:marBottom w:val="0"/>
              <w:divBdr>
                <w:top w:val="none" w:sz="0" w:space="0" w:color="auto"/>
                <w:left w:val="none" w:sz="0" w:space="0" w:color="auto"/>
                <w:bottom w:val="none" w:sz="0" w:space="0" w:color="auto"/>
                <w:right w:val="none" w:sz="0" w:space="0" w:color="auto"/>
              </w:divBdr>
              <w:divsChild>
                <w:div w:id="1607351723">
                  <w:marLeft w:val="0"/>
                  <w:marRight w:val="0"/>
                  <w:marTop w:val="0"/>
                  <w:marBottom w:val="0"/>
                  <w:divBdr>
                    <w:top w:val="none" w:sz="0" w:space="0" w:color="auto"/>
                    <w:left w:val="none" w:sz="0" w:space="0" w:color="auto"/>
                    <w:bottom w:val="none" w:sz="0" w:space="0" w:color="auto"/>
                    <w:right w:val="none" w:sz="0" w:space="0" w:color="auto"/>
                  </w:divBdr>
                  <w:divsChild>
                    <w:div w:id="1817405813">
                      <w:marLeft w:val="0"/>
                      <w:marRight w:val="0"/>
                      <w:marTop w:val="0"/>
                      <w:marBottom w:val="0"/>
                      <w:divBdr>
                        <w:top w:val="none" w:sz="0" w:space="0" w:color="auto"/>
                        <w:left w:val="none" w:sz="0" w:space="0" w:color="auto"/>
                        <w:bottom w:val="none" w:sz="0" w:space="0" w:color="auto"/>
                        <w:right w:val="none" w:sz="0" w:space="0" w:color="auto"/>
                      </w:divBdr>
                      <w:divsChild>
                        <w:div w:id="972293927">
                          <w:marLeft w:val="0"/>
                          <w:marRight w:val="0"/>
                          <w:marTop w:val="0"/>
                          <w:marBottom w:val="0"/>
                          <w:divBdr>
                            <w:top w:val="none" w:sz="0" w:space="0" w:color="auto"/>
                            <w:left w:val="none" w:sz="0" w:space="0" w:color="auto"/>
                            <w:bottom w:val="none" w:sz="0" w:space="0" w:color="auto"/>
                            <w:right w:val="none" w:sz="0" w:space="0" w:color="auto"/>
                          </w:divBdr>
                          <w:divsChild>
                            <w:div w:id="18634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mlaw.gov.au/" TargetMode="External"/><Relationship Id="rId18" Type="http://schemas.openxmlformats.org/officeDocument/2006/relationships/hyperlink" Target="http://www.education.vic.gov.au/about/programs/learningdev/pages/earlystartkinder.aspx" TargetMode="External"/><Relationship Id="rId26" Type="http://schemas.openxmlformats.org/officeDocument/2006/relationships/hyperlink" Target="http://www.education.vic.gov.au/about/programs/aboriginal/Pages/aboriginaldb.aspx" TargetMode="External"/><Relationship Id="rId39" Type="http://schemas.openxmlformats.org/officeDocument/2006/relationships/fontTable" Target="fontTable.xml"/><Relationship Id="rId21" Type="http://schemas.openxmlformats.org/officeDocument/2006/relationships/hyperlink" Target="http://www.vaeai.org.au" TargetMode="External"/><Relationship Id="rId34" Type="http://schemas.openxmlformats.org/officeDocument/2006/relationships/hyperlink" Target="http://www.education.vic.gov.au/childhood/providers/needs/pages/kooriekinderkit.aspx" TargetMode="External"/><Relationship Id="rId7" Type="http://schemas.openxmlformats.org/officeDocument/2006/relationships/endnotes" Target="endnotes.xml"/><Relationship Id="rId12" Type="http://schemas.openxmlformats.org/officeDocument/2006/relationships/hyperlink" Target="http://www.legislation.vic.gov.au/" TargetMode="External"/><Relationship Id="rId17" Type="http://schemas.openxmlformats.org/officeDocument/2006/relationships/hyperlink" Target="http://en.wikipedia.org/wiki/Viral_hemorrhagic_fever" TargetMode="External"/><Relationship Id="rId25" Type="http://schemas.openxmlformats.org/officeDocument/2006/relationships/hyperlink" Target="http://www.dhs.vic.gov.au/about-the-department/plans,-programs-and-projects/plans-and-strategies/children,-youth-and-family-services/building-better-partnerships-communications-guide-2006" TargetMode="External"/><Relationship Id="rId33" Type="http://schemas.openxmlformats.org/officeDocument/2006/relationships/hyperlink" Target="http://www.education.vic.gov.a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Hepatitis_C" TargetMode="External"/><Relationship Id="rId20" Type="http://schemas.openxmlformats.org/officeDocument/2006/relationships/hyperlink" Target="http://education.gov.au/inclusion-and-professional-support-program" TargetMode="External"/><Relationship Id="rId29" Type="http://schemas.openxmlformats.org/officeDocument/2006/relationships/hyperlink" Target="http://www.ecia.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24" Type="http://schemas.openxmlformats.org/officeDocument/2006/relationships/hyperlink" Target="http://www.acd.org.au" TargetMode="External"/><Relationship Id="rId32" Type="http://schemas.openxmlformats.org/officeDocument/2006/relationships/hyperlink" Target="http://www.acecqa.gov.au" TargetMode="External"/><Relationship Id="rId37" Type="http://schemas.openxmlformats.org/officeDocument/2006/relationships/hyperlink" Target="http://www.education.vic.gov.au/childhood/providers/edcare/pages/profresource.asp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Hepatitis_B" TargetMode="External"/><Relationship Id="rId23" Type="http://schemas.openxmlformats.org/officeDocument/2006/relationships/hyperlink" Target="http://www.education.vic.gov.au/childhood/providers/needs/Pages/kinderinclusionsupport.aspx" TargetMode="External"/><Relationship Id="rId28" Type="http://schemas.openxmlformats.org/officeDocument/2006/relationships/hyperlink" Target="http://www.earlychildhoodaustralia.org.au" TargetMode="External"/><Relationship Id="rId36" Type="http://schemas.openxmlformats.org/officeDocument/2006/relationships/hyperlink" Target="http://www.multicultural.vic.gov.au/images/stories/pdf/2383%20vmc%20interpreter%20manual%20web.pdf" TargetMode="External"/><Relationship Id="rId10" Type="http://schemas.openxmlformats.org/officeDocument/2006/relationships/hyperlink" Target="http://www.legislation.vic.gov.au/" TargetMode="External"/><Relationship Id="rId19" Type="http://schemas.openxmlformats.org/officeDocument/2006/relationships/hyperlink" Target="http://education.gov.au/inclusion-and-professional-support-program" TargetMode="External"/><Relationship Id="rId31" Type="http://schemas.openxmlformats.org/officeDocument/2006/relationships/hyperlink" Target="http://www.fka.com.au" TargetMode="External"/><Relationship Id="rId4" Type="http://schemas.openxmlformats.org/officeDocument/2006/relationships/settings" Target="settings.xml"/><Relationship Id="rId9" Type="http://schemas.openxmlformats.org/officeDocument/2006/relationships/hyperlink" Target="http://www.legislation.vic.gov.au/Domino/Web_Notes/LDMS/PubStatbook.nsf/f932b66241ecf1b7ca256e92000e23be/54d73763ef9dca36ca2571b6002428b0!OpenDocument" TargetMode="External"/><Relationship Id="rId14" Type="http://schemas.openxmlformats.org/officeDocument/2006/relationships/hyperlink" Target="http://en.wikipedia.org/wiki/HIV" TargetMode="External"/><Relationship Id="rId22" Type="http://schemas.openxmlformats.org/officeDocument/2006/relationships/hyperlink" Target="http://www.education.vic.gov.au/childhood/providers/needs/Pages/kindersupportpackages.aspx" TargetMode="External"/><Relationship Id="rId27" Type="http://schemas.openxmlformats.org/officeDocument/2006/relationships/hyperlink" Target="http://www.education.vic.gov.au/childhood/providers/edcare/Pages/default.aspx" TargetMode="External"/><Relationship Id="rId30" Type="http://schemas.openxmlformats.org/officeDocument/2006/relationships/hyperlink" Target="http://www.eciavic.org.au" TargetMode="External"/><Relationship Id="rId35" Type="http://schemas.openxmlformats.org/officeDocument/2006/relationships/hyperlink" Target="http://www.vits.com.au" TargetMode="External"/><Relationship Id="rId8" Type="http://schemas.openxmlformats.org/officeDocument/2006/relationships/hyperlink" Target="http://www.legislation.vic.gov.au/Domino/Web_Notes/LDMS/PubStatbook.nsf/f932b66241ecf1b7ca256e92000e23be/54d73763ef9dca36ca2571b6002428b0!OpenDocument"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Inclusion-and-Equity-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A616-76AE-4DE5-97BD-DE18B9ED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Inclusion-and-Equity-Policy-v2</Template>
  <TotalTime>0</TotalTime>
  <Pages>11</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37949</CharactersWithSpaces>
  <SharedDoc>false</SharedDoc>
  <HLinks>
    <vt:vector size="168" baseType="variant">
      <vt:variant>
        <vt:i4>3080316</vt:i4>
      </vt:variant>
      <vt:variant>
        <vt:i4>87</vt:i4>
      </vt:variant>
      <vt:variant>
        <vt:i4>0</vt:i4>
      </vt:variant>
      <vt:variant>
        <vt:i4>5</vt:i4>
      </vt:variant>
      <vt:variant>
        <vt:lpwstr>http://www.education.vic.gov.au/childhood/providers/edcare/pages/profresource.aspx</vt:lpwstr>
      </vt:variant>
      <vt:variant>
        <vt:lpwstr/>
      </vt:variant>
      <vt:variant>
        <vt:i4>3670065</vt:i4>
      </vt:variant>
      <vt:variant>
        <vt:i4>84</vt:i4>
      </vt:variant>
      <vt:variant>
        <vt:i4>0</vt:i4>
      </vt:variant>
      <vt:variant>
        <vt:i4>5</vt:i4>
      </vt:variant>
      <vt:variant>
        <vt:lpwstr>http://www.multicultural.vic.gov.au/images/stories/pdf/2383 vmc interpreter manual web.pdf</vt:lpwstr>
      </vt:variant>
      <vt:variant>
        <vt:lpwstr/>
      </vt:variant>
      <vt:variant>
        <vt:i4>3342373</vt:i4>
      </vt:variant>
      <vt:variant>
        <vt:i4>81</vt:i4>
      </vt:variant>
      <vt:variant>
        <vt:i4>0</vt:i4>
      </vt:variant>
      <vt:variant>
        <vt:i4>5</vt:i4>
      </vt:variant>
      <vt:variant>
        <vt:lpwstr>http://www.vits.com.au/</vt:lpwstr>
      </vt:variant>
      <vt:variant>
        <vt:lpwstr/>
      </vt:variant>
      <vt:variant>
        <vt:i4>4718603</vt:i4>
      </vt:variant>
      <vt:variant>
        <vt:i4>78</vt:i4>
      </vt:variant>
      <vt:variant>
        <vt:i4>0</vt:i4>
      </vt:variant>
      <vt:variant>
        <vt:i4>5</vt:i4>
      </vt:variant>
      <vt:variant>
        <vt:lpwstr>http://www.education.vic.gov.au/childhood/providers/needs/pages/kooriekinderkit.aspx</vt:lpwstr>
      </vt:variant>
      <vt:variant>
        <vt:lpwstr/>
      </vt:variant>
      <vt:variant>
        <vt:i4>1507345</vt:i4>
      </vt:variant>
      <vt:variant>
        <vt:i4>75</vt:i4>
      </vt:variant>
      <vt:variant>
        <vt:i4>0</vt:i4>
      </vt:variant>
      <vt:variant>
        <vt:i4>5</vt:i4>
      </vt:variant>
      <vt:variant>
        <vt:lpwstr>http://www.education.vic.gov.au/</vt:lpwstr>
      </vt:variant>
      <vt:variant>
        <vt:lpwstr/>
      </vt:variant>
      <vt:variant>
        <vt:i4>4456513</vt:i4>
      </vt:variant>
      <vt:variant>
        <vt:i4>72</vt:i4>
      </vt:variant>
      <vt:variant>
        <vt:i4>0</vt:i4>
      </vt:variant>
      <vt:variant>
        <vt:i4>5</vt:i4>
      </vt:variant>
      <vt:variant>
        <vt:lpwstr>http://www.acecqa.gov.au/</vt:lpwstr>
      </vt:variant>
      <vt:variant>
        <vt:lpwstr/>
      </vt:variant>
      <vt:variant>
        <vt:i4>7077921</vt:i4>
      </vt:variant>
      <vt:variant>
        <vt:i4>69</vt:i4>
      </vt:variant>
      <vt:variant>
        <vt:i4>0</vt:i4>
      </vt:variant>
      <vt:variant>
        <vt:i4>5</vt:i4>
      </vt:variant>
      <vt:variant>
        <vt:lpwstr>http://www.fka.com.au/</vt:lpwstr>
      </vt:variant>
      <vt:variant>
        <vt:lpwstr/>
      </vt:variant>
      <vt:variant>
        <vt:i4>7602236</vt:i4>
      </vt:variant>
      <vt:variant>
        <vt:i4>66</vt:i4>
      </vt:variant>
      <vt:variant>
        <vt:i4>0</vt:i4>
      </vt:variant>
      <vt:variant>
        <vt:i4>5</vt:i4>
      </vt:variant>
      <vt:variant>
        <vt:lpwstr>http://www.eciavic.org.au/</vt:lpwstr>
      </vt:variant>
      <vt:variant>
        <vt:lpwstr/>
      </vt:variant>
      <vt:variant>
        <vt:i4>2097211</vt:i4>
      </vt:variant>
      <vt:variant>
        <vt:i4>63</vt:i4>
      </vt:variant>
      <vt:variant>
        <vt:i4>0</vt:i4>
      </vt:variant>
      <vt:variant>
        <vt:i4>5</vt:i4>
      </vt:variant>
      <vt:variant>
        <vt:lpwstr>http://www.ecia.org.au/</vt:lpwstr>
      </vt:variant>
      <vt:variant>
        <vt:lpwstr/>
      </vt:variant>
      <vt:variant>
        <vt:i4>7143478</vt:i4>
      </vt:variant>
      <vt:variant>
        <vt:i4>60</vt:i4>
      </vt:variant>
      <vt:variant>
        <vt:i4>0</vt:i4>
      </vt:variant>
      <vt:variant>
        <vt:i4>5</vt:i4>
      </vt:variant>
      <vt:variant>
        <vt:lpwstr>http://www.earlychildhoodaustralia.org.au/</vt:lpwstr>
      </vt:variant>
      <vt:variant>
        <vt:lpwstr/>
      </vt:variant>
      <vt:variant>
        <vt:i4>1048657</vt:i4>
      </vt:variant>
      <vt:variant>
        <vt:i4>57</vt:i4>
      </vt:variant>
      <vt:variant>
        <vt:i4>0</vt:i4>
      </vt:variant>
      <vt:variant>
        <vt:i4>5</vt:i4>
      </vt:variant>
      <vt:variant>
        <vt:lpwstr>http://www.education.vic.gov.au/childhood/providers/edcare/Pages/default.aspx</vt:lpwstr>
      </vt:variant>
      <vt:variant>
        <vt:lpwstr/>
      </vt:variant>
      <vt:variant>
        <vt:i4>4521987</vt:i4>
      </vt:variant>
      <vt:variant>
        <vt:i4>54</vt:i4>
      </vt:variant>
      <vt:variant>
        <vt:i4>0</vt:i4>
      </vt:variant>
      <vt:variant>
        <vt:i4>5</vt:i4>
      </vt:variant>
      <vt:variant>
        <vt:lpwstr>http://www.education.vic.gov.au/about/programs/aboriginal/Pages/aboriginaldb.aspx</vt:lpwstr>
      </vt:variant>
      <vt:variant>
        <vt:lpwstr/>
      </vt:variant>
      <vt:variant>
        <vt:i4>6750245</vt:i4>
      </vt:variant>
      <vt:variant>
        <vt:i4>51</vt:i4>
      </vt:variant>
      <vt:variant>
        <vt:i4>0</vt:i4>
      </vt:variant>
      <vt:variant>
        <vt:i4>5</vt:i4>
      </vt:variant>
      <vt:variant>
        <vt:lpwstr>http://www.dhs.vic.gov.au/about-the-department/plans,-programs-and-projects/plans-and-strategies/children,-youth-and-family-services/building-better-partnerships-communications-guide-2006</vt:lpwstr>
      </vt:variant>
      <vt:variant>
        <vt:lpwstr/>
      </vt:variant>
      <vt:variant>
        <vt:i4>6815796</vt:i4>
      </vt:variant>
      <vt:variant>
        <vt:i4>48</vt:i4>
      </vt:variant>
      <vt:variant>
        <vt:i4>0</vt:i4>
      </vt:variant>
      <vt:variant>
        <vt:i4>5</vt:i4>
      </vt:variant>
      <vt:variant>
        <vt:lpwstr>http://www.acd.org.au/</vt:lpwstr>
      </vt:variant>
      <vt:variant>
        <vt:lpwstr/>
      </vt:variant>
      <vt:variant>
        <vt:i4>7012410</vt:i4>
      </vt:variant>
      <vt:variant>
        <vt:i4>45</vt:i4>
      </vt:variant>
      <vt:variant>
        <vt:i4>0</vt:i4>
      </vt:variant>
      <vt:variant>
        <vt:i4>5</vt:i4>
      </vt:variant>
      <vt:variant>
        <vt:lpwstr>http://www.education.vic.gov.au/childhood/providers/needs/Pages/kinderinclusionsupport.aspx</vt:lpwstr>
      </vt:variant>
      <vt:variant>
        <vt:lpwstr/>
      </vt:variant>
      <vt:variant>
        <vt:i4>3735679</vt:i4>
      </vt:variant>
      <vt:variant>
        <vt:i4>42</vt:i4>
      </vt:variant>
      <vt:variant>
        <vt:i4>0</vt:i4>
      </vt:variant>
      <vt:variant>
        <vt:i4>5</vt:i4>
      </vt:variant>
      <vt:variant>
        <vt:lpwstr>http://www.education.vic.gov.au/childhood/providers/needs/Pages/kindersupportpackages.aspx</vt:lpwstr>
      </vt:variant>
      <vt:variant>
        <vt:lpwstr/>
      </vt:variant>
      <vt:variant>
        <vt:i4>1507415</vt:i4>
      </vt:variant>
      <vt:variant>
        <vt:i4>39</vt:i4>
      </vt:variant>
      <vt:variant>
        <vt:i4>0</vt:i4>
      </vt:variant>
      <vt:variant>
        <vt:i4>5</vt:i4>
      </vt:variant>
      <vt:variant>
        <vt:lpwstr>http://www.vaeai.org.au/</vt:lpwstr>
      </vt:variant>
      <vt:variant>
        <vt:lpwstr/>
      </vt:variant>
      <vt:variant>
        <vt:i4>6684790</vt:i4>
      </vt:variant>
      <vt:variant>
        <vt:i4>36</vt:i4>
      </vt:variant>
      <vt:variant>
        <vt:i4>0</vt:i4>
      </vt:variant>
      <vt:variant>
        <vt:i4>5</vt:i4>
      </vt:variant>
      <vt:variant>
        <vt:lpwstr>http://education.gov.au/inclusion-and-professional-support-program</vt:lpwstr>
      </vt:variant>
      <vt:variant>
        <vt:lpwstr/>
      </vt:variant>
      <vt:variant>
        <vt:i4>6684790</vt:i4>
      </vt:variant>
      <vt:variant>
        <vt:i4>33</vt:i4>
      </vt:variant>
      <vt:variant>
        <vt:i4>0</vt:i4>
      </vt:variant>
      <vt:variant>
        <vt:i4>5</vt:i4>
      </vt:variant>
      <vt:variant>
        <vt:lpwstr>http://education.gov.au/inclusion-and-professional-support-program</vt:lpwstr>
      </vt:variant>
      <vt:variant>
        <vt:lpwstr/>
      </vt:variant>
      <vt:variant>
        <vt:i4>8257593</vt:i4>
      </vt:variant>
      <vt:variant>
        <vt:i4>30</vt:i4>
      </vt:variant>
      <vt:variant>
        <vt:i4>0</vt:i4>
      </vt:variant>
      <vt:variant>
        <vt:i4>5</vt:i4>
      </vt:variant>
      <vt:variant>
        <vt:lpwstr>http://www.education.vic.gov.au/about/programs/learningdev/pages/earlystartkinder.aspx</vt:lpwstr>
      </vt:variant>
      <vt:variant>
        <vt:lpwstr/>
      </vt:variant>
      <vt:variant>
        <vt:i4>917581</vt:i4>
      </vt:variant>
      <vt:variant>
        <vt:i4>27</vt:i4>
      </vt:variant>
      <vt:variant>
        <vt:i4>0</vt:i4>
      </vt:variant>
      <vt:variant>
        <vt:i4>5</vt:i4>
      </vt:variant>
      <vt:variant>
        <vt:lpwstr>http://en.wikipedia.org/wiki/Viral_hemorrhagic_fever</vt:lpwstr>
      </vt:variant>
      <vt:variant>
        <vt:lpwstr/>
      </vt:variant>
      <vt:variant>
        <vt:i4>1507438</vt:i4>
      </vt:variant>
      <vt:variant>
        <vt:i4>24</vt:i4>
      </vt:variant>
      <vt:variant>
        <vt:i4>0</vt:i4>
      </vt:variant>
      <vt:variant>
        <vt:i4>5</vt:i4>
      </vt:variant>
      <vt:variant>
        <vt:lpwstr>http://en.wikipedia.org/wiki/Hepatitis_C</vt:lpwstr>
      </vt:variant>
      <vt:variant>
        <vt:lpwstr/>
      </vt:variant>
      <vt:variant>
        <vt:i4>1441902</vt:i4>
      </vt:variant>
      <vt:variant>
        <vt:i4>21</vt:i4>
      </vt:variant>
      <vt:variant>
        <vt:i4>0</vt:i4>
      </vt:variant>
      <vt:variant>
        <vt:i4>5</vt:i4>
      </vt:variant>
      <vt:variant>
        <vt:lpwstr>http://en.wikipedia.org/wiki/Hepatitis_B</vt:lpwstr>
      </vt:variant>
      <vt:variant>
        <vt:lpwstr/>
      </vt:variant>
      <vt:variant>
        <vt:i4>65628</vt:i4>
      </vt:variant>
      <vt:variant>
        <vt:i4>18</vt:i4>
      </vt:variant>
      <vt:variant>
        <vt:i4>0</vt:i4>
      </vt:variant>
      <vt:variant>
        <vt:i4>5</vt:i4>
      </vt:variant>
      <vt:variant>
        <vt:lpwstr>http://en.wikipedia.org/wiki/HIV</vt:lpwstr>
      </vt:variant>
      <vt:variant>
        <vt:lpwstr/>
      </vt:variant>
      <vt:variant>
        <vt:i4>3997790</vt:i4>
      </vt:variant>
      <vt:variant>
        <vt:i4>15</vt:i4>
      </vt:variant>
      <vt:variant>
        <vt:i4>0</vt:i4>
      </vt:variant>
      <vt:variant>
        <vt:i4>5</vt:i4>
      </vt:variant>
      <vt:variant>
        <vt:lpwstr>http://www.legislation.vic.gov.au/Domino/Web_Notes/LDMS/PubStatbook.nsf/f932b66241ecf1b7ca256e92000e23be/54d73763ef9dca36ca2571b6002428b0!OpenDocument</vt:lpwstr>
      </vt:variant>
      <vt:variant>
        <vt:lpwstr/>
      </vt:variant>
      <vt:variant>
        <vt:i4>3997790</vt:i4>
      </vt:variant>
      <vt:variant>
        <vt:i4>9</vt:i4>
      </vt:variant>
      <vt:variant>
        <vt:i4>0</vt:i4>
      </vt:variant>
      <vt:variant>
        <vt:i4>5</vt:i4>
      </vt:variant>
      <vt:variant>
        <vt:lpwstr>http://www.legislation.vic.gov.au/Domino/Web_Notes/LDMS/PubStatbook.nsf/f932b66241ecf1b7ca256e92000e23be/54d73763ef9dca36ca2571b6002428b0!OpenDocument</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2012-09-19T00:00:00Z</cp:lastPrinted>
  <dcterms:created xsi:type="dcterms:W3CDTF">2022-11-21T21:16:00Z</dcterms:created>
  <dcterms:modified xsi:type="dcterms:W3CDTF">2022-11-21T21:16:00Z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