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817BAC" w14:textId="77777777" w:rsidR="00ED44C1" w:rsidRDefault="00ED44C1" w:rsidP="00ED44C1">
      <w:pPr>
        <w:pStyle w:val="Title"/>
      </w:pPr>
      <w:r>
        <w:t>Nutrition and Active Play Policy</w:t>
      </w:r>
    </w:p>
    <w:p w14:paraId="41725B76" w14:textId="77777777" w:rsidR="00ED44C1" w:rsidRDefault="00ED44C1" w:rsidP="00ED44C1">
      <w:pPr>
        <w:pStyle w:val="Mandatory"/>
      </w:pPr>
      <w:r>
        <w:t>Mandatory – Quality Area 2</w:t>
      </w:r>
    </w:p>
    <w:p w14:paraId="5B2B9FDF" w14:textId="77777777" w:rsidR="00ED44C1" w:rsidRPr="00ED44C1" w:rsidRDefault="00ED44C1" w:rsidP="00ED44C1">
      <w:pPr>
        <w:pStyle w:val="Heading1"/>
      </w:pPr>
      <w:r w:rsidRPr="00ED44C1">
        <w:t>Purpose</w:t>
      </w:r>
    </w:p>
    <w:p w14:paraId="33A11E55" w14:textId="77777777" w:rsidR="00ED44C1" w:rsidRDefault="005E2836" w:rsidP="00ED44C1">
      <w:pPr>
        <w:pStyle w:val="BodyText"/>
      </w:pPr>
      <w:fldSimple w:instr=" DOCPROPERTY  Company  \* MERGEFORMAT ">
        <w:r w:rsidR="00DE13EE">
          <w:t>[Service Name]</w:t>
        </w:r>
      </w:fldSimple>
      <w:r w:rsidR="00ED44C1">
        <w:t xml:space="preserve"> acknowledges the importance of healthy eating</w:t>
      </w:r>
      <w:r w:rsidR="006C0AA3">
        <w:t>, oral health</w:t>
      </w:r>
      <w:r w:rsidR="00ED44C1">
        <w:t xml:space="preserve"> and</w:t>
      </w:r>
      <w:r w:rsidR="00831D49">
        <w:t xml:space="preserve"> </w:t>
      </w:r>
      <w:r w:rsidR="00ED44C1">
        <w:t>physical activity and its contribution to good health and overall wellbeing.</w:t>
      </w:r>
    </w:p>
    <w:p w14:paraId="47156112" w14:textId="77777777" w:rsidR="00ED44C1" w:rsidRDefault="00ED44C1" w:rsidP="00ED44C1">
      <w:pPr>
        <w:pStyle w:val="BodyText3ptAfter"/>
      </w:pPr>
      <w:r>
        <w:t>This policy will provide guidelines to:</w:t>
      </w:r>
    </w:p>
    <w:p w14:paraId="1A39C03D" w14:textId="77777777" w:rsidR="00ED44C1" w:rsidRDefault="00ED44C1" w:rsidP="003B2308">
      <w:pPr>
        <w:pStyle w:val="Bullets1"/>
        <w:ind w:left="284" w:hanging="284"/>
      </w:pPr>
      <w:r>
        <w:t>promote a healthy lifestyle to children</w:t>
      </w:r>
      <w:r w:rsidR="00AB6D60">
        <w:t>, educators</w:t>
      </w:r>
      <w:r>
        <w:t xml:space="preserve"> </w:t>
      </w:r>
      <w:r w:rsidR="00C1628E">
        <w:t xml:space="preserve">and families </w:t>
      </w:r>
      <w:r>
        <w:t>at the service, including eating nutritious food</w:t>
      </w:r>
      <w:r w:rsidR="006C0AA3">
        <w:t>, the importance of oral health</w:t>
      </w:r>
      <w:r>
        <w:t xml:space="preserve"> and participating in physical activity</w:t>
      </w:r>
    </w:p>
    <w:p w14:paraId="3490AFB0" w14:textId="77777777" w:rsidR="00ED44C1" w:rsidRDefault="00ED44C1" w:rsidP="003B2308">
      <w:pPr>
        <w:pStyle w:val="Bullets1"/>
        <w:ind w:left="284" w:hanging="284"/>
      </w:pPr>
      <w:r>
        <w:t>provide opportunities for active play</w:t>
      </w:r>
    </w:p>
    <w:p w14:paraId="2DB0D060" w14:textId="77777777" w:rsidR="00ED44C1" w:rsidRDefault="00ED44C1" w:rsidP="003B2308">
      <w:pPr>
        <w:pStyle w:val="Bullets1"/>
        <w:ind w:left="284" w:hanging="284"/>
      </w:pPr>
      <w:r>
        <w:t>encourage children to make healthy lifestyle choices consistent with national and state guidelines and recommendations</w:t>
      </w:r>
    </w:p>
    <w:p w14:paraId="7336B9C1" w14:textId="77777777" w:rsidR="00ED44C1" w:rsidRDefault="00ED44C1" w:rsidP="003B2308">
      <w:pPr>
        <w:pStyle w:val="Bullets1"/>
        <w:ind w:left="284" w:hanging="284"/>
      </w:pPr>
      <w:r>
        <w:t>ensure that the dietary and cultural needs of children and families are taken into consideration when planning menus for service events and activities.</w:t>
      </w:r>
    </w:p>
    <w:p w14:paraId="15811AE0" w14:textId="77777777" w:rsidR="00ED44C1" w:rsidRPr="00ED44C1" w:rsidRDefault="00ED44C1" w:rsidP="00ED44C1">
      <w:pPr>
        <w:pStyle w:val="Heading1"/>
      </w:pPr>
      <w:r w:rsidRPr="00ED44C1">
        <w:t>Policy statement</w:t>
      </w:r>
    </w:p>
    <w:p w14:paraId="14F0BD4C" w14:textId="77777777" w:rsidR="00ED44C1" w:rsidRDefault="00ED44C1" w:rsidP="00ED44C1">
      <w:pPr>
        <w:pStyle w:val="Heading2"/>
      </w:pPr>
      <w:r>
        <w:t>Values</w:t>
      </w:r>
    </w:p>
    <w:p w14:paraId="729ACFBE" w14:textId="77777777" w:rsidR="00ED44C1" w:rsidRDefault="005E2836" w:rsidP="00ED44C1">
      <w:pPr>
        <w:pStyle w:val="BodyText3ptAfter"/>
      </w:pPr>
      <w:fldSimple w:instr=" DOCPROPERTY  Company  \* MERGEFORMAT ">
        <w:r w:rsidR="00DE13EE">
          <w:t>[Service Name]</w:t>
        </w:r>
      </w:fldSimple>
      <w:r w:rsidR="00ED44C1">
        <w:t xml:space="preserve"> is committed to:</w:t>
      </w:r>
    </w:p>
    <w:p w14:paraId="3820A2A3" w14:textId="77777777" w:rsidR="00ED44C1" w:rsidRDefault="00ED44C1" w:rsidP="003B2308">
      <w:pPr>
        <w:pStyle w:val="Bullets1"/>
        <w:ind w:left="284" w:hanging="284"/>
      </w:pPr>
      <w:r>
        <w:t>promoting nutritious food and eating habits that will contribute to healthy growth and development in children</w:t>
      </w:r>
    </w:p>
    <w:p w14:paraId="570C0F5F" w14:textId="77777777" w:rsidR="00ED44C1" w:rsidRDefault="00ED44C1" w:rsidP="003B2308">
      <w:pPr>
        <w:pStyle w:val="Bullets1"/>
        <w:ind w:left="284" w:hanging="284"/>
      </w:pPr>
      <w:r>
        <w:t>providing a safe, supportive and social environment in which children can enjoy eating</w:t>
      </w:r>
    </w:p>
    <w:p w14:paraId="04B68648" w14:textId="77777777" w:rsidR="00ED44C1" w:rsidRDefault="00ED44C1" w:rsidP="003B2308">
      <w:pPr>
        <w:pStyle w:val="Bullets1"/>
        <w:ind w:left="284" w:hanging="284"/>
      </w:pPr>
      <w:r>
        <w:t>consulting and working collaboratively with families in regard to their child’s nutrition and dietary requirements, including responding appropriately to food allergies and recognising cultural and religious practices and lifestyle choices</w:t>
      </w:r>
    </w:p>
    <w:p w14:paraId="694A38AB" w14:textId="77777777" w:rsidR="00ED44C1" w:rsidRDefault="00ED44C1" w:rsidP="003B2308">
      <w:pPr>
        <w:pStyle w:val="Bullets1"/>
        <w:ind w:left="284" w:hanging="284"/>
      </w:pPr>
      <w:r>
        <w:t>ensuring that food and drink items provided by the service are consistent with national and state guidelines and recommendations</w:t>
      </w:r>
    </w:p>
    <w:p w14:paraId="5F6CE105" w14:textId="77777777" w:rsidR="00ED44C1" w:rsidRDefault="00ED44C1" w:rsidP="003B2308">
      <w:pPr>
        <w:pStyle w:val="Bullets1"/>
        <w:ind w:left="284" w:hanging="284"/>
      </w:pPr>
      <w:r>
        <w:t>providing children and families with opportunities to learn about food, nutrition</w:t>
      </w:r>
      <w:r w:rsidR="005173A1">
        <w:t>, oral health</w:t>
      </w:r>
      <w:r>
        <w:t xml:space="preserve"> and healthy lifestyles</w:t>
      </w:r>
    </w:p>
    <w:p w14:paraId="6F01620B" w14:textId="77777777" w:rsidR="00ED44C1" w:rsidRDefault="00ED44C1" w:rsidP="003B2308">
      <w:pPr>
        <w:pStyle w:val="Bullets1"/>
        <w:ind w:left="284" w:hanging="284"/>
      </w:pPr>
      <w:r>
        <w:t>ensuring adequate health and hygiene procedures, including safe practices for handling, preparing, storing and serving food</w:t>
      </w:r>
    </w:p>
    <w:p w14:paraId="231B290C" w14:textId="77777777" w:rsidR="00483045" w:rsidRDefault="00ED44C1" w:rsidP="003B2308">
      <w:pPr>
        <w:pStyle w:val="Bullets1"/>
        <w:ind w:left="284" w:hanging="284"/>
      </w:pPr>
      <w:r>
        <w:t>encouraging physical activity by providing a range of active play experiences for all children at the service.</w:t>
      </w:r>
    </w:p>
    <w:p w14:paraId="64027E4F" w14:textId="77777777" w:rsidR="00ED44C1" w:rsidRDefault="00ED44C1" w:rsidP="00ED44C1">
      <w:pPr>
        <w:pStyle w:val="Heading2"/>
      </w:pPr>
      <w:r>
        <w:t>Scope</w:t>
      </w:r>
    </w:p>
    <w:p w14:paraId="4EB48B71" w14:textId="77777777" w:rsidR="00ED44C1" w:rsidRDefault="00ED44C1" w:rsidP="00ED44C1">
      <w:pPr>
        <w:pStyle w:val="BodyText"/>
      </w:pPr>
      <w:r>
        <w:t xml:space="preserve">This policy applies to the </w:t>
      </w:r>
      <w:r w:rsidRPr="00A46793">
        <w:t>Approved Provider</w:t>
      </w:r>
      <w:r>
        <w:t xml:space="preserve">, </w:t>
      </w:r>
      <w:r w:rsidRPr="00A46793">
        <w:t>Nominated Supervisor</w:t>
      </w:r>
      <w:r>
        <w:t xml:space="preserve">, Certified Supervisors, educators, staff, students on placement, volunteers, </w:t>
      </w:r>
      <w:r w:rsidR="004D7D48">
        <w:t xml:space="preserve">families, </w:t>
      </w:r>
      <w:r>
        <w:t xml:space="preserve">parents/guardians, children and others attending the programs and activities of </w:t>
      </w:r>
      <w:fldSimple w:instr=" DOCPROPERTY  Company  \* MERGEFORMAT ">
        <w:r w:rsidR="00DE13EE">
          <w:t>[Service Name]</w:t>
        </w:r>
      </w:fldSimple>
      <w:r>
        <w:t>.</w:t>
      </w:r>
    </w:p>
    <w:p w14:paraId="7F5659B8" w14:textId="77777777" w:rsidR="00ED44C1" w:rsidRDefault="00ED44C1" w:rsidP="00ED44C1">
      <w:pPr>
        <w:pStyle w:val="Heading2"/>
      </w:pPr>
      <w:r>
        <w:t>Background and legislation</w:t>
      </w:r>
    </w:p>
    <w:p w14:paraId="2EBCE8B9" w14:textId="77777777" w:rsidR="00ED44C1" w:rsidRDefault="00ED44C1" w:rsidP="00ED44C1">
      <w:pPr>
        <w:pStyle w:val="Heading4"/>
      </w:pPr>
      <w:r>
        <w:t>Background</w:t>
      </w:r>
    </w:p>
    <w:p w14:paraId="2038C4DF" w14:textId="77777777" w:rsidR="00582D04" w:rsidRPr="00F413E3" w:rsidRDefault="00ED44C1" w:rsidP="00F413E3">
      <w:pPr>
        <w:pStyle w:val="BodyText"/>
      </w:pPr>
      <w:r>
        <w:t>There are many benefits to promoting a healthy lifestyle in early childhood education and care settings, including the positive impact this has on each child’s learning and development.</w:t>
      </w:r>
      <w:r w:rsidR="002044AF">
        <w:t xml:space="preserve"> </w:t>
      </w:r>
      <w:r>
        <w:t>Being made aware of positive eating behaviour</w:t>
      </w:r>
      <w:r w:rsidR="005173A1">
        <w:t>, oral hygiene pract</w:t>
      </w:r>
      <w:r w:rsidR="00AB6D60">
        <w:t>ices</w:t>
      </w:r>
      <w:r>
        <w:t xml:space="preserve"> and the importance of physical activity from an early age can instil good habits that will remain throughout a person’s life.</w:t>
      </w:r>
      <w:r w:rsidR="002044AF">
        <w:t xml:space="preserve"> </w:t>
      </w:r>
      <w:r>
        <w:t>Educators/staff are well placed to build this awareness among children and their families, while respecting lifestyle choices, and cultural and religious values.</w:t>
      </w:r>
    </w:p>
    <w:p w14:paraId="3CE55350" w14:textId="77777777" w:rsidR="00ED44C1" w:rsidRDefault="00ED44C1" w:rsidP="00A601CD">
      <w:pPr>
        <w:pStyle w:val="BodyText"/>
        <w:keepNext/>
        <w:keepLines/>
      </w:pPr>
      <w:r>
        <w:lastRenderedPageBreak/>
        <w:t>The foods we eat provide our body with the nutrients we need to stay healthy.</w:t>
      </w:r>
      <w:r w:rsidR="002044AF">
        <w:t xml:space="preserve"> </w:t>
      </w:r>
      <w:r>
        <w:t>Good nutrition is the balanced eating of a variety of foods, and is especially important for children as they require a large amount of nutrients for growth and development.</w:t>
      </w:r>
      <w:r w:rsidR="002044AF">
        <w:t xml:space="preserve"> </w:t>
      </w:r>
      <w:r>
        <w:t>Research has shown that, when offered a variety of healthy foods, children can and do make good choices.</w:t>
      </w:r>
      <w:r w:rsidR="002044AF">
        <w:t xml:space="preserve"> </w:t>
      </w:r>
      <w:r>
        <w:t>It is also important to provide preschool children with a good foundation in healthy eating, as most children have formed lifelong eating habits before they reach school age.</w:t>
      </w:r>
      <w:r w:rsidR="002044AF">
        <w:t xml:space="preserve"> </w:t>
      </w:r>
      <w:r w:rsidR="00767CFA">
        <w:t>Tooth decay is Australia’s most prevalent health problem despite being preventable</w:t>
      </w:r>
      <w:r w:rsidR="00767CFA">
        <w:rPr>
          <w:rStyle w:val="EndnoteReference"/>
        </w:rPr>
        <w:endnoteReference w:id="1"/>
      </w:r>
      <w:r w:rsidR="00767CFA">
        <w:t xml:space="preserve">. It is important to note that oral health promotion is complementary to promoting healthy eating. </w:t>
      </w:r>
      <w:r>
        <w:t>Education and care settings provide many opportunities for children to experience a range of healthy food, and to learn about food choices from educators and other children (</w:t>
      </w:r>
      <w:r w:rsidRPr="0061627F">
        <w:rPr>
          <w:i/>
        </w:rPr>
        <w:t>Belonging, Being &amp; Becoming – The Early Years Learning Framework for Australia</w:t>
      </w:r>
      <w:r>
        <w:t>, p30</w:t>
      </w:r>
      <w:r w:rsidR="00A601CD">
        <w:t xml:space="preserve"> – refer to </w:t>
      </w:r>
      <w:r w:rsidR="00A601CD" w:rsidRPr="00A601CD">
        <w:rPr>
          <w:i/>
        </w:rPr>
        <w:t>Sources</w:t>
      </w:r>
      <w:r>
        <w:t>).</w:t>
      </w:r>
    </w:p>
    <w:p w14:paraId="44B9F5A9" w14:textId="77777777" w:rsidR="00ED44C1" w:rsidRDefault="00ED44C1" w:rsidP="00ED44C1">
      <w:pPr>
        <w:pStyle w:val="BodyText"/>
      </w:pPr>
      <w:r>
        <w:t>Active play (play that involves using the large muscles in the body) develops a strong and healthy body, builds motor and co-ordination skills, creates a sense of wellbeing and helps protect from disease.</w:t>
      </w:r>
      <w:r w:rsidR="002044AF">
        <w:t xml:space="preserve"> </w:t>
      </w:r>
      <w:r>
        <w:t>Active play is about moving, being and doing.</w:t>
      </w:r>
    </w:p>
    <w:p w14:paraId="2D1226D1" w14:textId="77777777" w:rsidR="00ED44C1" w:rsidRDefault="00ED44C1" w:rsidP="00ED44C1">
      <w:pPr>
        <w:pStyle w:val="BodyText"/>
      </w:pPr>
      <w:r>
        <w:t>A strong sense of health and wellbeing, supported by good nutrition and an active lifestyle, can provide children with confidence, energy and optimism that will contribute to their ability to concentrate, co-operate and learn (</w:t>
      </w:r>
      <w:r w:rsidRPr="004A6CDF">
        <w:rPr>
          <w:i/>
        </w:rPr>
        <w:t>Belonging, Being &amp; Becoming – The Early Years Learning</w:t>
      </w:r>
      <w:r>
        <w:t xml:space="preserve"> </w:t>
      </w:r>
      <w:r w:rsidRPr="004A6CDF">
        <w:rPr>
          <w:i/>
        </w:rPr>
        <w:t>Framework for Australia</w:t>
      </w:r>
      <w:r>
        <w:t xml:space="preserve">, p30 – refer to </w:t>
      </w:r>
      <w:r w:rsidRPr="004A6CDF">
        <w:rPr>
          <w:i/>
        </w:rPr>
        <w:t>Sources</w:t>
      </w:r>
      <w:r>
        <w:t>).</w:t>
      </w:r>
      <w:r w:rsidR="002044AF">
        <w:t xml:space="preserve"> </w:t>
      </w:r>
      <w:r>
        <w:t xml:space="preserve">Learning about healthy lifestyles, including nutrition and active play, links directly to Outcome 3 in both the </w:t>
      </w:r>
      <w:r w:rsidRPr="004A6CDF">
        <w:rPr>
          <w:i/>
        </w:rPr>
        <w:t>Early Years Learning Framework</w:t>
      </w:r>
      <w:r>
        <w:t xml:space="preserve"> and the </w:t>
      </w:r>
      <w:r w:rsidRPr="004A6CDF">
        <w:rPr>
          <w:i/>
        </w:rPr>
        <w:t>Victorian Early Years Learning and Development Framework</w:t>
      </w:r>
      <w:r>
        <w:t xml:space="preserve"> (refer to </w:t>
      </w:r>
      <w:r w:rsidRPr="004A6CDF">
        <w:rPr>
          <w:i/>
        </w:rPr>
        <w:t>Sources</w:t>
      </w:r>
      <w:r>
        <w:t>).</w:t>
      </w:r>
    </w:p>
    <w:p w14:paraId="2C67F246" w14:textId="77777777" w:rsidR="00ED44C1" w:rsidRDefault="00ED44C1" w:rsidP="00ED44C1">
      <w:pPr>
        <w:pStyle w:val="BodyText"/>
      </w:pPr>
      <w:r>
        <w:t>The Australian Government has produced guidelines, recommendations and resources for healthy eating and physical activity in early childhood settings, including the National Health and Medical Research Council’s</w:t>
      </w:r>
      <w:r w:rsidR="002044AF">
        <w:t xml:space="preserve"> </w:t>
      </w:r>
      <w:r w:rsidR="00EA729A">
        <w:rPr>
          <w:i/>
        </w:rPr>
        <w:t xml:space="preserve">Australian Dietary Guidelines </w:t>
      </w:r>
      <w:r w:rsidR="00EA729A">
        <w:t xml:space="preserve">and </w:t>
      </w:r>
      <w:r w:rsidR="00EA729A">
        <w:rPr>
          <w:i/>
        </w:rPr>
        <w:t xml:space="preserve">Infant Feeding Guidelines </w:t>
      </w:r>
      <w:r>
        <w:t xml:space="preserve">(refer to </w:t>
      </w:r>
      <w:r w:rsidRPr="004A6CDF">
        <w:rPr>
          <w:i/>
        </w:rPr>
        <w:t>Sources</w:t>
      </w:r>
      <w:r>
        <w:t xml:space="preserve">) and the </w:t>
      </w:r>
      <w:r w:rsidRPr="004A6CDF">
        <w:rPr>
          <w:i/>
        </w:rPr>
        <w:t>Get Up &amp; Grow: Healthy Eating and Physical Activity for Early Childhood</w:t>
      </w:r>
      <w:r>
        <w:t xml:space="preserve"> resources (refer to </w:t>
      </w:r>
      <w:r w:rsidRPr="004A6CDF">
        <w:rPr>
          <w:i/>
        </w:rPr>
        <w:t>Sources</w:t>
      </w:r>
      <w:r>
        <w:t>).</w:t>
      </w:r>
      <w:r w:rsidR="002044AF">
        <w:t xml:space="preserve"> </w:t>
      </w:r>
      <w:r>
        <w:t>Practical, healthy eating advice is also available to early childhood services and schools via a telephone advice line: the Victorian Healthy Eating Advisory Service (</w:t>
      </w:r>
      <w:r w:rsidR="00DE22A3">
        <w:t>Healthy Together Healthy Eating Advisory Service</w:t>
      </w:r>
      <w:r>
        <w:t xml:space="preserve"> – refer to </w:t>
      </w:r>
      <w:r w:rsidRPr="004A6CDF">
        <w:rPr>
          <w:i/>
        </w:rPr>
        <w:t>Sources</w:t>
      </w:r>
      <w:r>
        <w:t>), run by Nutrition Australia.</w:t>
      </w:r>
      <w:r w:rsidR="002044AF">
        <w:t xml:space="preserve"> </w:t>
      </w:r>
      <w:r>
        <w:t xml:space="preserve">Early childhood education and care services can also register for the </w:t>
      </w:r>
      <w:r w:rsidRPr="004A6CDF">
        <w:rPr>
          <w:i/>
        </w:rPr>
        <w:t>Victorian Prevention and Health Promotion Achievement Program</w:t>
      </w:r>
      <w:r>
        <w:t xml:space="preserve"> (refer to </w:t>
      </w:r>
      <w:r w:rsidRPr="004A6CDF">
        <w:rPr>
          <w:i/>
        </w:rPr>
        <w:t>Sources</w:t>
      </w:r>
      <w:r>
        <w:t>).</w:t>
      </w:r>
      <w:r w:rsidR="002044AF">
        <w:t xml:space="preserve"> </w:t>
      </w:r>
      <w:r>
        <w:t>This program is designed to create safe, healthy and friendly environments for learning, by promoting physical, mental and social health and wellbeing.</w:t>
      </w:r>
    </w:p>
    <w:p w14:paraId="2AC632CF" w14:textId="77777777" w:rsidR="00ED44C1" w:rsidRPr="00A601CD" w:rsidRDefault="00ED44C1" w:rsidP="00A601CD">
      <w:pPr>
        <w:pStyle w:val="BodyText85ptBefore"/>
        <w:rPr>
          <w:i/>
          <w:u w:val="single"/>
        </w:rPr>
      </w:pPr>
      <w:r w:rsidRPr="00A601CD">
        <w:rPr>
          <w:rFonts w:eastAsia="Calibri"/>
          <w:i/>
          <w:szCs w:val="19"/>
          <w:u w:val="single"/>
        </w:rPr>
        <w:t>Progressive</w:t>
      </w:r>
      <w:r w:rsidRPr="00A601CD">
        <w:rPr>
          <w:i/>
          <w:u w:val="single"/>
        </w:rPr>
        <w:t xml:space="preserve"> meal times</w:t>
      </w:r>
    </w:p>
    <w:p w14:paraId="1097FEB4" w14:textId="77777777" w:rsidR="00ED44C1" w:rsidRDefault="00ED44C1" w:rsidP="00EE0B06">
      <w:pPr>
        <w:pStyle w:val="BodyText"/>
        <w:spacing w:after="240"/>
      </w:pPr>
      <w:r>
        <w:t>In recognising children as active participants in their own learning, children should be encouraged to make meaningful decisions about elements of their own education and care.</w:t>
      </w:r>
      <w:r w:rsidR="002044AF">
        <w:t xml:space="preserve"> </w:t>
      </w:r>
      <w:r>
        <w:t>Incorporating progressive meal times into the educational program allows children to choose to eat when they are hungry, rather than according to a timetable.</w:t>
      </w:r>
      <w:r w:rsidR="002044AF">
        <w:t xml:space="preserve"> </w:t>
      </w:r>
      <w:r>
        <w:t>Children can gather in small groups to enjoy meals together, without interrupting the needs and play of others.</w:t>
      </w:r>
      <w:r w:rsidR="002044AF">
        <w:t xml:space="preserve"> </w:t>
      </w:r>
      <w:r>
        <w:t>This also encourages quieter, more social and meaningful interactions at meal times and allows for a smoother flow throughout the day.</w:t>
      </w:r>
      <w:r w:rsidR="002044AF">
        <w:t xml:space="preserve"> </w:t>
      </w:r>
      <w:r>
        <w:t>Children can make decisions based on their own needs, and can be supported to access food and water throughout the day by educators/staff, who actively participate in meal times.</w:t>
      </w:r>
    </w:p>
    <w:p w14:paraId="3212E827" w14:textId="6A061218" w:rsidR="00EE0B06" w:rsidRDefault="00DE13EE" w:rsidP="00ED44C1">
      <w:pPr>
        <w:pStyle w:val="BodyText"/>
      </w:pPr>
      <w:r>
        <w:rPr>
          <w:noProof/>
        </w:rPr>
        <mc:AlternateContent>
          <mc:Choice Requires="wps">
            <w:drawing>
              <wp:inline distT="0" distB="0" distL="0" distR="0" wp14:anchorId="58DCD543" wp14:editId="2314A4E1">
                <wp:extent cx="5675630" cy="953770"/>
                <wp:effectExtent l="0" t="0" r="1270" b="0"/>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5630" cy="95377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6AC07C" w14:textId="77777777" w:rsidR="005150CD" w:rsidRDefault="005150CD" w:rsidP="00EE0B06">
                            <w:pPr>
                              <w:spacing w:after="0" w:line="260" w:lineRule="atLeast"/>
                            </w:pPr>
                            <w:r w:rsidRPr="00EE0B06">
                              <w:t xml:space="preserve">A decision with respect to incorporating progressive meal times into the educational program must </w:t>
                            </w:r>
                            <w:r>
                              <w:br/>
                            </w:r>
                            <w:proofErr w:type="gramStart"/>
                            <w:r w:rsidRPr="00EE0B06">
                              <w:t>take into account</w:t>
                            </w:r>
                            <w:proofErr w:type="gramEnd"/>
                            <w:r w:rsidRPr="00EE0B06">
                              <w:t xml:space="preserve"> the needs of all children at the service, particularly children with specific medical conditions such as diabetes.</w:t>
                            </w:r>
                            <w:r>
                              <w:t xml:space="preserve"> </w:t>
                            </w:r>
                            <w:r w:rsidRPr="00EE0B06">
                              <w:t>The National Regulations require services to ensure that children with medical conditions are able to participate fully in the educational program, and are not discriminated against in any way.</w:t>
                            </w:r>
                          </w:p>
                        </w:txbxContent>
                      </wps:txbx>
                      <wps:bodyPr rot="0" vert="horz" wrap="square" lIns="91440" tIns="45720" rIns="91440" bIns="82800" anchor="t" anchorCtr="0" upright="1">
                        <a:spAutoFit/>
                      </wps:bodyPr>
                    </wps:wsp>
                  </a:graphicData>
                </a:graphic>
              </wp:inline>
            </w:drawing>
          </mc:Choice>
          <mc:Fallback>
            <w:pict>
              <v:shapetype w14:anchorId="58DCD543" id="_x0000_t202" coordsize="21600,21600" o:spt="202" path="m,l,21600r21600,l21600,xe">
                <v:stroke joinstyle="miter"/>
                <v:path gradientshapeok="t" o:connecttype="rect"/>
              </v:shapetype>
              <v:shape id="Text Box 3" o:spid="_x0000_s1026" type="#_x0000_t202" style="width:446.9pt;height:7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" fillcolor="#ddd" stroked="f">
                <v:textbox style="mso-fit-shape-to-text:t" inset=",,,2.3mm">
                  <w:txbxContent>
                    <w:p w14:paraId="736AC07C" w14:textId="77777777" w:rsidR="005150CD" w:rsidRDefault="005150CD" w:rsidP="00EE0B06">
                      <w:pPr>
                        <w:spacing w:after="0" w:line="260" w:lineRule="atLeast"/>
                      </w:pPr>
                      <w:r w:rsidRPr="00EE0B06">
                        <w:t xml:space="preserve">A decision with respect to incorporating progressive meal times into the educational program must </w:t>
                      </w:r>
                      <w:r>
                        <w:br/>
                      </w:r>
                      <w:r w:rsidRPr="00EE0B06">
                        <w:t>take into account the needs of all children at the service, particularly children with specific medical conditions such as diabetes.</w:t>
                      </w:r>
                      <w:r>
                        <w:t xml:space="preserve"> </w:t>
                      </w:r>
                      <w:r w:rsidRPr="00EE0B06">
                        <w:t>The National Regulations require services to ensure that children with medical conditions are able to participate fully in the educational program, and are not discriminated against in any way.</w:t>
                      </w:r>
                    </w:p>
                  </w:txbxContent>
                </v:textbox>
                <w10:anchorlock/>
              </v:shape>
            </w:pict>
          </mc:Fallback>
        </mc:AlternateContent>
      </w:r>
    </w:p>
    <w:p w14:paraId="1A60F2D1" w14:textId="77777777" w:rsidR="00ED44C1" w:rsidRPr="00ED44C1" w:rsidRDefault="00ED44C1" w:rsidP="00EE0B06">
      <w:pPr>
        <w:pStyle w:val="Heading4"/>
        <w:spacing w:before="240"/>
      </w:pPr>
      <w:r w:rsidRPr="00ED44C1">
        <w:t>Legislation and standards</w:t>
      </w:r>
    </w:p>
    <w:p w14:paraId="144FFCD1" w14:textId="77777777" w:rsidR="00ED44C1" w:rsidRDefault="00ED44C1" w:rsidP="00ED44C1">
      <w:pPr>
        <w:pStyle w:val="BodyText3ptAfter"/>
      </w:pPr>
      <w:r>
        <w:t>Relevant legislation and standards include but are not limited to:</w:t>
      </w:r>
    </w:p>
    <w:p w14:paraId="5BA29CF0" w14:textId="77777777" w:rsidR="00ED44C1" w:rsidRPr="004A6CDF" w:rsidRDefault="00ED44C1" w:rsidP="002B3EBC">
      <w:pPr>
        <w:pStyle w:val="Bullets1"/>
        <w:ind w:left="284" w:hanging="284"/>
        <w:rPr>
          <w:i/>
        </w:rPr>
      </w:pPr>
      <w:r w:rsidRPr="004A6CDF">
        <w:rPr>
          <w:i/>
        </w:rPr>
        <w:t>Australia New Zealand Food Standards Code</w:t>
      </w:r>
    </w:p>
    <w:p w14:paraId="086B9A2D" w14:textId="77777777" w:rsidR="00ED44C1" w:rsidRPr="004A6CDF" w:rsidRDefault="00ED44C1" w:rsidP="002B3EBC">
      <w:pPr>
        <w:pStyle w:val="Bullets1"/>
        <w:ind w:left="284" w:hanging="284"/>
        <w:rPr>
          <w:i/>
        </w:rPr>
      </w:pPr>
      <w:r w:rsidRPr="004A6CDF">
        <w:rPr>
          <w:i/>
        </w:rPr>
        <w:t>Child Wellbeing and Safety Act 2005</w:t>
      </w:r>
    </w:p>
    <w:p w14:paraId="230674E9" w14:textId="77777777" w:rsidR="00ED44C1" w:rsidRDefault="00ED44C1" w:rsidP="002B3EBC">
      <w:pPr>
        <w:pStyle w:val="Bullets1"/>
        <w:ind w:left="284" w:hanging="284"/>
      </w:pPr>
      <w:r w:rsidRPr="004A6CDF">
        <w:rPr>
          <w:i/>
        </w:rPr>
        <w:t>Disability Discrimination Act 1992</w:t>
      </w:r>
      <w:r>
        <w:t xml:space="preserve"> (</w:t>
      </w:r>
      <w:proofErr w:type="spellStart"/>
      <w:r>
        <w:t>Cth</w:t>
      </w:r>
      <w:proofErr w:type="spellEnd"/>
      <w:r>
        <w:t>)</w:t>
      </w:r>
    </w:p>
    <w:p w14:paraId="49BFC9D6" w14:textId="77777777" w:rsidR="00ED44C1" w:rsidRPr="004A6CDF" w:rsidRDefault="00ED44C1" w:rsidP="002B3EBC">
      <w:pPr>
        <w:pStyle w:val="Bullets1"/>
        <w:ind w:left="284" w:hanging="284"/>
        <w:rPr>
          <w:i/>
        </w:rPr>
      </w:pPr>
      <w:r w:rsidRPr="004A6CDF">
        <w:rPr>
          <w:i/>
        </w:rPr>
        <w:t>Education and Care Services National Law Act 2010</w:t>
      </w:r>
    </w:p>
    <w:p w14:paraId="5DAF039D" w14:textId="77777777" w:rsidR="00ED44C1" w:rsidRDefault="00ED44C1" w:rsidP="002B3EBC">
      <w:pPr>
        <w:pStyle w:val="Bullets1"/>
        <w:ind w:left="284" w:hanging="284"/>
      </w:pPr>
      <w:r w:rsidRPr="004A6CDF">
        <w:rPr>
          <w:i/>
        </w:rPr>
        <w:lastRenderedPageBreak/>
        <w:t>Education and Care Services National Regulations 2011</w:t>
      </w:r>
      <w:r>
        <w:t>: Regulations 77–78, 79–80 (if the service provides food), 168</w:t>
      </w:r>
    </w:p>
    <w:p w14:paraId="1E2A74F4" w14:textId="77777777" w:rsidR="00ED44C1" w:rsidRDefault="00ED44C1" w:rsidP="002B3EBC">
      <w:pPr>
        <w:pStyle w:val="Bullets1"/>
        <w:ind w:left="284" w:hanging="284"/>
      </w:pPr>
      <w:r w:rsidRPr="004A6CDF">
        <w:rPr>
          <w:i/>
        </w:rPr>
        <w:t>Equal Opportunity Act 2010</w:t>
      </w:r>
      <w:r>
        <w:t xml:space="preserve"> (Vic)</w:t>
      </w:r>
    </w:p>
    <w:p w14:paraId="5DD58317" w14:textId="77777777" w:rsidR="00ED44C1" w:rsidRDefault="00ED44C1" w:rsidP="002B3EBC">
      <w:pPr>
        <w:pStyle w:val="Bullets1"/>
        <w:ind w:left="284" w:hanging="284"/>
      </w:pPr>
      <w:r w:rsidRPr="004A6CDF">
        <w:rPr>
          <w:i/>
        </w:rPr>
        <w:t>Food Act 1984</w:t>
      </w:r>
      <w:r>
        <w:t xml:space="preserve"> (Vic)</w:t>
      </w:r>
    </w:p>
    <w:p w14:paraId="6312EA03" w14:textId="77777777" w:rsidR="00ED44C1" w:rsidRDefault="00ED44C1" w:rsidP="002B3EBC">
      <w:pPr>
        <w:pStyle w:val="Bullets1"/>
        <w:ind w:left="284" w:hanging="284"/>
      </w:pPr>
      <w:r w:rsidRPr="004A6CDF">
        <w:rPr>
          <w:i/>
        </w:rPr>
        <w:t>National Quality Standard</w:t>
      </w:r>
      <w:r>
        <w:t>, Quality Area 2: Children’s Health and Safety</w:t>
      </w:r>
    </w:p>
    <w:p w14:paraId="67A85B11" w14:textId="77777777" w:rsidR="00ED44C1" w:rsidRDefault="00ED44C1" w:rsidP="001F035F">
      <w:pPr>
        <w:pStyle w:val="Bullets2"/>
        <w:ind w:left="567" w:hanging="283"/>
      </w:pPr>
      <w:r>
        <w:t>Standard 2.2: Healthy eating and physical activity are embedded in the program for children</w:t>
      </w:r>
    </w:p>
    <w:p w14:paraId="40BA7D2F" w14:textId="77777777" w:rsidR="00ED44C1" w:rsidRDefault="00ED44C1" w:rsidP="001F035F">
      <w:pPr>
        <w:pStyle w:val="Bullets3"/>
        <w:ind w:left="851" w:hanging="284"/>
      </w:pPr>
      <w:r>
        <w:t>Element 2.2.1: Healthy eating is promoted and food and drinks provided by the service are nutritious and appropriate for each child</w:t>
      </w:r>
    </w:p>
    <w:p w14:paraId="4D613E07" w14:textId="77777777" w:rsidR="00ED44C1" w:rsidRDefault="00ED44C1" w:rsidP="001F035F">
      <w:pPr>
        <w:pStyle w:val="Bullets3"/>
        <w:ind w:left="851" w:hanging="284"/>
      </w:pPr>
      <w:r>
        <w:t>Element 2.2.2: Physical activity is promoted through planned and spontaneous experiences and is appropriate for each child</w:t>
      </w:r>
    </w:p>
    <w:p w14:paraId="26957719" w14:textId="77777777" w:rsidR="00ED44C1" w:rsidRDefault="00ED44C1" w:rsidP="003368A0">
      <w:pPr>
        <w:pStyle w:val="Bullets1"/>
        <w:spacing w:after="0"/>
        <w:ind w:left="284" w:hanging="284"/>
        <w:rPr>
          <w:i/>
        </w:rPr>
      </w:pPr>
      <w:r w:rsidRPr="004A6CDF">
        <w:rPr>
          <w:i/>
        </w:rPr>
        <w:t>Occupational Health and Safety Act 2004</w:t>
      </w:r>
    </w:p>
    <w:p w14:paraId="4F06CAC7" w14:textId="309582F3" w:rsidR="002F69E4" w:rsidRPr="003D62FC" w:rsidRDefault="00DE13EE" w:rsidP="00957EF7">
      <w:pPr>
        <w:pStyle w:val="Bullets1"/>
        <w:numPr>
          <w:ilvl w:val="0"/>
          <w:numId w:val="0"/>
        </w:numPr>
        <w:spacing w:after="0"/>
        <w:ind w:left="227"/>
        <w:rPr>
          <w:sz w:val="16"/>
          <w:szCs w:val="16"/>
        </w:rPr>
      </w:pPr>
      <w:r>
        <w:rPr>
          <w:noProof/>
        </w:rPr>
        <mc:AlternateContent>
          <mc:Choice Requires="wps">
            <w:drawing>
              <wp:anchor distT="0" distB="0" distL="114300" distR="114300" simplePos="0" relativeHeight="251657216" behindDoc="0" locked="0" layoutInCell="1" allowOverlap="1" wp14:anchorId="14958838" wp14:editId="56986CDF">
                <wp:simplePos x="0" y="0"/>
                <wp:positionH relativeFrom="column">
                  <wp:posOffset>-5080</wp:posOffset>
                </wp:positionH>
                <wp:positionV relativeFrom="paragraph">
                  <wp:posOffset>100965</wp:posOffset>
                </wp:positionV>
                <wp:extent cx="5671820" cy="654050"/>
                <wp:effectExtent l="0" t="0" r="508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1820" cy="654050"/>
                        </a:xfrm>
                        <a:prstGeom prst="rect">
                          <a:avLst/>
                        </a:prstGeom>
                        <a:solidFill>
                          <a:srgbClr val="DDDDDD"/>
                        </a:solidFill>
                        <a:ln w="6350">
                          <a:noFill/>
                        </a:ln>
                        <a:effectLst/>
                      </wps:spPr>
                      <wps:txbx>
                        <w:txbxContent>
                          <w:p w14:paraId="5377F2FF" w14:textId="77777777" w:rsidR="005150CD" w:rsidRPr="004F6536" w:rsidRDefault="005150CD" w:rsidP="00663268">
                            <w:pPr>
                              <w:spacing w:after="60"/>
                              <w:rPr>
                                <w:rFonts w:cs="Arial"/>
                              </w:rPr>
                            </w:pPr>
                            <w:r w:rsidRPr="004F6536">
                              <w:rPr>
                                <w:rFonts w:cs="Arial"/>
                              </w:rPr>
                              <w:t>The most current amendments to listed legislation can be found at:</w:t>
                            </w:r>
                          </w:p>
                          <w:p w14:paraId="3BB1F169" w14:textId="77777777" w:rsidR="005150CD" w:rsidRPr="004F6536" w:rsidRDefault="005150CD" w:rsidP="00706550">
                            <w:pPr>
                              <w:pStyle w:val="ListParagraph"/>
                              <w:numPr>
                                <w:ilvl w:val="0"/>
                                <w:numId w:val="17"/>
                              </w:numPr>
                              <w:spacing w:after="60"/>
                              <w:ind w:hanging="294"/>
                              <w:rPr>
                                <w:rFonts w:ascii="Arial" w:hAnsi="Arial" w:cs="Arial"/>
                                <w:sz w:val="19"/>
                                <w:szCs w:val="19"/>
                              </w:rPr>
                            </w:pPr>
                            <w:r w:rsidRPr="004F6536">
                              <w:rPr>
                                <w:rFonts w:ascii="Arial" w:hAnsi="Arial" w:cs="Arial"/>
                                <w:sz w:val="19"/>
                                <w:szCs w:val="19"/>
                              </w:rPr>
                              <w:t xml:space="preserve">Victorian Legislation – Victorian Law Today: </w:t>
                            </w:r>
                            <w:hyperlink r:id="rId8" w:history="1">
                              <w:r w:rsidRPr="004F6536">
                                <w:rPr>
                                  <w:rStyle w:val="Hyperlink"/>
                                  <w:rFonts w:ascii="Arial" w:hAnsi="Arial" w:cs="Arial"/>
                                  <w:sz w:val="19"/>
                                  <w:szCs w:val="19"/>
                                </w:rPr>
                                <w:t>http://www.legislation.vic.gov.au/</w:t>
                              </w:r>
                            </w:hyperlink>
                            <w:r w:rsidR="00591834">
                              <w:rPr>
                                <w:rStyle w:val="Hyperlink"/>
                                <w:rFonts w:ascii="Arial" w:hAnsi="Arial" w:cs="Arial"/>
                                <w:sz w:val="19"/>
                                <w:szCs w:val="19"/>
                              </w:rPr>
                              <w:t xml:space="preserve"> </w:t>
                            </w:r>
                          </w:p>
                          <w:p w14:paraId="34871BA4" w14:textId="77777777" w:rsidR="005150CD" w:rsidRPr="004F6536" w:rsidRDefault="005150CD" w:rsidP="00706550">
                            <w:pPr>
                              <w:pStyle w:val="ListParagraph"/>
                              <w:numPr>
                                <w:ilvl w:val="0"/>
                                <w:numId w:val="17"/>
                              </w:numPr>
                              <w:spacing w:after="60"/>
                              <w:ind w:hanging="294"/>
                              <w:rPr>
                                <w:rFonts w:ascii="Arial" w:hAnsi="Arial" w:cs="Arial"/>
                                <w:sz w:val="19"/>
                                <w:szCs w:val="19"/>
                              </w:rPr>
                            </w:pPr>
                            <w:r w:rsidRPr="004F6536">
                              <w:rPr>
                                <w:rFonts w:ascii="Arial" w:hAnsi="Arial" w:cs="Arial"/>
                                <w:sz w:val="19"/>
                                <w:szCs w:val="19"/>
                              </w:rPr>
                              <w:t xml:space="preserve">Commonwealth Legislation – </w:t>
                            </w:r>
                            <w:proofErr w:type="spellStart"/>
                            <w:r w:rsidRPr="004F6536">
                              <w:rPr>
                                <w:rFonts w:ascii="Arial" w:hAnsi="Arial" w:cs="Arial"/>
                                <w:sz w:val="19"/>
                                <w:szCs w:val="19"/>
                              </w:rPr>
                              <w:t>Comlaw</w:t>
                            </w:r>
                            <w:proofErr w:type="spellEnd"/>
                            <w:r w:rsidRPr="004F6536">
                              <w:rPr>
                                <w:rFonts w:ascii="Arial" w:hAnsi="Arial" w:cs="Arial"/>
                                <w:sz w:val="19"/>
                                <w:szCs w:val="19"/>
                              </w:rPr>
                              <w:t xml:space="preserve">: </w:t>
                            </w:r>
                            <w:hyperlink r:id="rId9" w:history="1">
                              <w:r w:rsidRPr="004F6536">
                                <w:rPr>
                                  <w:rStyle w:val="Hyperlink"/>
                                  <w:rFonts w:ascii="Arial" w:hAnsi="Arial" w:cs="Arial"/>
                                  <w:sz w:val="19"/>
                                  <w:szCs w:val="19"/>
                                </w:rPr>
                                <w:t>http://www.comlaw.gov.au/</w:t>
                              </w:r>
                            </w:hyperlink>
                            <w:r w:rsidR="00591834">
                              <w:rPr>
                                <w:rStyle w:val="Hyperlink"/>
                                <w:rFonts w:ascii="Arial" w:hAnsi="Arial" w:cs="Arial"/>
                                <w:sz w:val="19"/>
                                <w:szCs w:val="19"/>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958838" id="Text Box 2" o:spid="_x0000_s1027" type="#_x0000_t202" style="position:absolute;left:0;text-align:left;margin-left:-.4pt;margin-top:7.95pt;width:446.6pt;height:5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" fillcolor="#ddd" stroked="f" strokeweight=".5pt">
                <v:path arrowok="t"/>
                <v:textbox>
                  <w:txbxContent>
                    <w:p w14:paraId="5377F2FF" w14:textId="77777777" w:rsidR="005150CD" w:rsidRPr="004F6536" w:rsidRDefault="005150CD" w:rsidP="00663268">
                      <w:pPr>
                        <w:spacing w:after="60"/>
                        <w:rPr>
                          <w:rFonts w:cs="Arial"/>
                        </w:rPr>
                      </w:pPr>
                      <w:r w:rsidRPr="004F6536">
                        <w:rPr>
                          <w:rFonts w:cs="Arial"/>
                        </w:rPr>
                        <w:t>The most current amendments to listed legislation can be found at:</w:t>
                      </w:r>
                    </w:p>
                    <w:p w14:paraId="3BB1F169" w14:textId="77777777" w:rsidR="005150CD" w:rsidRPr="004F6536" w:rsidRDefault="005150CD" w:rsidP="00706550">
                      <w:pPr>
                        <w:pStyle w:val="ListParagraph"/>
                        <w:numPr>
                          <w:ilvl w:val="0"/>
                          <w:numId w:val="17"/>
                        </w:numPr>
                        <w:spacing w:after="60"/>
                        <w:ind w:hanging="294"/>
                        <w:rPr>
                          <w:rFonts w:ascii="Arial" w:hAnsi="Arial" w:cs="Arial"/>
                          <w:sz w:val="19"/>
                          <w:szCs w:val="19"/>
                        </w:rPr>
                      </w:pPr>
                      <w:r w:rsidRPr="004F6536">
                        <w:rPr>
                          <w:rFonts w:ascii="Arial" w:hAnsi="Arial" w:cs="Arial"/>
                          <w:sz w:val="19"/>
                          <w:szCs w:val="19"/>
                        </w:rPr>
                        <w:t xml:space="preserve">Victorian Legislation – Victorian Law Today: </w:t>
                      </w:r>
                      <w:hyperlink r:id="rId10" w:history="1">
                        <w:r w:rsidRPr="004F6536">
                          <w:rPr>
                            <w:rStyle w:val="Hyperlink"/>
                            <w:rFonts w:ascii="Arial" w:hAnsi="Arial" w:cs="Arial"/>
                            <w:sz w:val="19"/>
                            <w:szCs w:val="19"/>
                          </w:rPr>
                          <w:t>http://www.legislation.vic.gov.au/</w:t>
                        </w:r>
                      </w:hyperlink>
                      <w:r w:rsidR="00591834">
                        <w:rPr>
                          <w:rStyle w:val="Hyperlink"/>
                          <w:rFonts w:ascii="Arial" w:hAnsi="Arial" w:cs="Arial"/>
                          <w:sz w:val="19"/>
                          <w:szCs w:val="19"/>
                        </w:rPr>
                        <w:t xml:space="preserve"> </w:t>
                      </w:r>
                    </w:p>
                    <w:p w14:paraId="34871BA4" w14:textId="77777777" w:rsidR="005150CD" w:rsidRPr="004F6536" w:rsidRDefault="005150CD" w:rsidP="00706550">
                      <w:pPr>
                        <w:pStyle w:val="ListParagraph"/>
                        <w:numPr>
                          <w:ilvl w:val="0"/>
                          <w:numId w:val="17"/>
                        </w:numPr>
                        <w:spacing w:after="60"/>
                        <w:ind w:hanging="294"/>
                        <w:rPr>
                          <w:rFonts w:ascii="Arial" w:hAnsi="Arial" w:cs="Arial"/>
                          <w:sz w:val="19"/>
                          <w:szCs w:val="19"/>
                        </w:rPr>
                      </w:pPr>
                      <w:r w:rsidRPr="004F6536">
                        <w:rPr>
                          <w:rFonts w:ascii="Arial" w:hAnsi="Arial" w:cs="Arial"/>
                          <w:sz w:val="19"/>
                          <w:szCs w:val="19"/>
                        </w:rPr>
                        <w:t xml:space="preserve">Commonwealth Legislation – Comlaw: </w:t>
                      </w:r>
                      <w:hyperlink r:id="rId11" w:history="1">
                        <w:r w:rsidRPr="004F6536">
                          <w:rPr>
                            <w:rStyle w:val="Hyperlink"/>
                            <w:rFonts w:ascii="Arial" w:hAnsi="Arial" w:cs="Arial"/>
                            <w:sz w:val="19"/>
                            <w:szCs w:val="19"/>
                          </w:rPr>
                          <w:t>http://www.comlaw.gov.au/</w:t>
                        </w:r>
                      </w:hyperlink>
                      <w:r w:rsidR="00591834">
                        <w:rPr>
                          <w:rStyle w:val="Hyperlink"/>
                          <w:rFonts w:ascii="Arial" w:hAnsi="Arial" w:cs="Arial"/>
                          <w:sz w:val="19"/>
                          <w:szCs w:val="19"/>
                        </w:rPr>
                        <w:t xml:space="preserve"> </w:t>
                      </w:r>
                    </w:p>
                  </w:txbxContent>
                </v:textbox>
              </v:shape>
            </w:pict>
          </mc:Fallback>
        </mc:AlternateContent>
      </w:r>
    </w:p>
    <w:p w14:paraId="529E262F" w14:textId="77777777" w:rsidR="004F6536" w:rsidRDefault="004F6536" w:rsidP="00D81980">
      <w:pPr>
        <w:shd w:val="clear" w:color="auto" w:fill="FFFFFF"/>
        <w:rPr>
          <w:rFonts w:cs="Arial"/>
          <w:iCs/>
        </w:rPr>
      </w:pPr>
    </w:p>
    <w:p w14:paraId="182BB683" w14:textId="77777777" w:rsidR="004F6536" w:rsidRDefault="004F6536" w:rsidP="00D81980">
      <w:pPr>
        <w:shd w:val="clear" w:color="auto" w:fill="FFFFFF"/>
        <w:rPr>
          <w:rFonts w:cs="Arial"/>
          <w:iCs/>
        </w:rPr>
      </w:pPr>
    </w:p>
    <w:p w14:paraId="60058678" w14:textId="77777777" w:rsidR="004F6536" w:rsidRPr="00663268" w:rsidRDefault="004F6536" w:rsidP="00D81980">
      <w:pPr>
        <w:shd w:val="clear" w:color="auto" w:fill="FFFFFF"/>
        <w:rPr>
          <w:rFonts w:cs="Arial"/>
          <w:iCs/>
          <w:sz w:val="6"/>
          <w:szCs w:val="6"/>
        </w:rPr>
      </w:pPr>
    </w:p>
    <w:p w14:paraId="4F04A35A" w14:textId="77777777" w:rsidR="00ED44C1" w:rsidRDefault="00ED44C1" w:rsidP="002044AF">
      <w:pPr>
        <w:pStyle w:val="Heading2"/>
      </w:pPr>
      <w:r>
        <w:t>Definitions</w:t>
      </w:r>
    </w:p>
    <w:p w14:paraId="7FFB93E6" w14:textId="77777777" w:rsidR="00ED44C1" w:rsidRDefault="00ED44C1" w:rsidP="00ED44C1">
      <w:pPr>
        <w:pStyle w:val="BodyText"/>
      </w:pPr>
      <w:r>
        <w:t>The terms defined in this section relate specifically to this policy.</w:t>
      </w:r>
      <w:r w:rsidR="002044AF">
        <w:t xml:space="preserve"> </w:t>
      </w:r>
      <w:r>
        <w:t xml:space="preserve">For commonly used terms e.g. Approved Provider, Nominated Supervisor, Regulatory Authority etc. refer to the </w:t>
      </w:r>
      <w:r w:rsidRPr="005043FB">
        <w:rPr>
          <w:i/>
        </w:rPr>
        <w:t>General Definitions</w:t>
      </w:r>
      <w:r>
        <w:t xml:space="preserve"> section of this manual.</w:t>
      </w:r>
    </w:p>
    <w:p w14:paraId="7165E772" w14:textId="77777777" w:rsidR="00ED44C1" w:rsidRDefault="00ED44C1" w:rsidP="00ED44C1">
      <w:pPr>
        <w:pStyle w:val="BodyText"/>
      </w:pPr>
      <w:r w:rsidRPr="005043FB">
        <w:rPr>
          <w:b/>
        </w:rPr>
        <w:t>Active play:</w:t>
      </w:r>
      <w:r>
        <w:t xml:space="preserve"> Large muscle-based activities that are essential for a child’s social, emotional, cognitive and physical growth and development.</w:t>
      </w:r>
    </w:p>
    <w:p w14:paraId="6D6CFB38" w14:textId="77777777" w:rsidR="00ED44C1" w:rsidRDefault="00ED44C1" w:rsidP="00A601CD">
      <w:pPr>
        <w:pStyle w:val="BodyText"/>
        <w:spacing w:after="60"/>
      </w:pPr>
      <w:r w:rsidRPr="005043FB">
        <w:rPr>
          <w:b/>
        </w:rPr>
        <w:t>Adequate supervision:</w:t>
      </w:r>
      <w:r>
        <w:t xml:space="preserve"> (In relation to this policy) </w:t>
      </w:r>
      <w:r w:rsidRPr="005043FB">
        <w:rPr>
          <w:b/>
        </w:rPr>
        <w:t>supervision</w:t>
      </w:r>
      <w:r>
        <w:t xml:space="preserve"> entails all children (individuals and groups) in all areas of the service, being in sight and/or hearing of an educator at all times including during toileting, sleep, rest and transition routines.</w:t>
      </w:r>
      <w:r w:rsidR="002044AF">
        <w:t xml:space="preserve"> </w:t>
      </w:r>
      <w:r>
        <w:t>Services are required to comply with the legislative requirements for educator-to-child ratios at all times.</w:t>
      </w:r>
      <w:r w:rsidR="002044AF">
        <w:t xml:space="preserve"> </w:t>
      </w:r>
      <w:r>
        <w:t>Supervision contributes to protecting children from hazards that may emerge in play, including hazards created by the equipment used.</w:t>
      </w:r>
    </w:p>
    <w:p w14:paraId="08EE8876" w14:textId="77777777" w:rsidR="00ED44C1" w:rsidRDefault="00ED44C1" w:rsidP="005043FB">
      <w:pPr>
        <w:pStyle w:val="BodyText3ptAfter"/>
      </w:pPr>
      <w:r>
        <w:t>Adequate supervision refers to constant, active and diligent supervision of every child at the service. Adequate supervision requires that educators are always in a position to observe each child, respond to individual needs, and immediately intervene if necessary.</w:t>
      </w:r>
      <w:r w:rsidR="002044AF">
        <w:t xml:space="preserve"> </w:t>
      </w:r>
      <w:r>
        <w:t>Variables affecting supervision levels include:</w:t>
      </w:r>
    </w:p>
    <w:p w14:paraId="41F5C6BF" w14:textId="77777777" w:rsidR="00ED44C1" w:rsidRDefault="00ED44C1" w:rsidP="000C378B">
      <w:pPr>
        <w:pStyle w:val="Bullets1"/>
        <w:ind w:left="284" w:hanging="284"/>
      </w:pPr>
      <w:r>
        <w:t>number, age and abilities of children</w:t>
      </w:r>
    </w:p>
    <w:p w14:paraId="0CD669DA" w14:textId="77777777" w:rsidR="00ED44C1" w:rsidRDefault="00ED44C1" w:rsidP="000C378B">
      <w:pPr>
        <w:pStyle w:val="Bullets1"/>
        <w:ind w:left="284" w:hanging="284"/>
      </w:pPr>
      <w:r>
        <w:t>number and positioning of educators</w:t>
      </w:r>
    </w:p>
    <w:p w14:paraId="18A78938" w14:textId="77777777" w:rsidR="00ED44C1" w:rsidRDefault="00ED44C1" w:rsidP="000C378B">
      <w:pPr>
        <w:pStyle w:val="Bullets1"/>
        <w:ind w:left="284" w:hanging="284"/>
      </w:pPr>
      <w:r>
        <w:t>current activity of each child</w:t>
      </w:r>
    </w:p>
    <w:p w14:paraId="6E47E595" w14:textId="77777777" w:rsidR="00ED44C1" w:rsidRDefault="00ED44C1" w:rsidP="000C378B">
      <w:pPr>
        <w:pStyle w:val="Bullets1"/>
        <w:ind w:left="284" w:hanging="284"/>
      </w:pPr>
      <w:r>
        <w:t>areas in which the children are engaged in an activity (visibility and accessibility)</w:t>
      </w:r>
    </w:p>
    <w:p w14:paraId="573F86D4" w14:textId="77777777" w:rsidR="00ED44C1" w:rsidRDefault="00ED44C1" w:rsidP="000C378B">
      <w:pPr>
        <w:pStyle w:val="Bullets1"/>
        <w:ind w:left="284" w:hanging="284"/>
      </w:pPr>
      <w:r>
        <w:t>developmental profile of each child and of the group of children</w:t>
      </w:r>
    </w:p>
    <w:p w14:paraId="3B245D0A" w14:textId="77777777" w:rsidR="00ED44C1" w:rsidRDefault="00ED44C1" w:rsidP="000C378B">
      <w:pPr>
        <w:pStyle w:val="Bullets1"/>
        <w:ind w:left="284" w:hanging="284"/>
      </w:pPr>
      <w:r>
        <w:t>experience, knowledge and skill of each educator</w:t>
      </w:r>
    </w:p>
    <w:p w14:paraId="7D12234B" w14:textId="77777777" w:rsidR="00ED44C1" w:rsidRDefault="00ED44C1" w:rsidP="000C378B">
      <w:pPr>
        <w:pStyle w:val="Bullets1"/>
        <w:ind w:left="284" w:hanging="284"/>
      </w:pPr>
      <w:r>
        <w:t>need for educators to move between areas (effective communication strategies).</w:t>
      </w:r>
    </w:p>
    <w:p w14:paraId="3BE0EC35" w14:textId="77777777" w:rsidR="00ED44C1" w:rsidRDefault="00ED44C1" w:rsidP="00A601CD">
      <w:pPr>
        <w:pStyle w:val="BodyText85ptBefore"/>
        <w:spacing w:after="170"/>
      </w:pPr>
      <w:r w:rsidRPr="005043FB">
        <w:rPr>
          <w:b/>
        </w:rPr>
        <w:t>Healthy eating:</w:t>
      </w:r>
      <w:r>
        <w:t xml:space="preserve"> Describes eating patterns that provide all the recommended nutrients for growth and development, and good health and wellbeing, now and in the future.</w:t>
      </w:r>
      <w:r w:rsidR="002044AF">
        <w:t xml:space="preserve"> </w:t>
      </w:r>
      <w:r>
        <w:t>It also refers to preparing, serving and eating food in a way that recognises its importance as a social and cultural activity.</w:t>
      </w:r>
    </w:p>
    <w:p w14:paraId="3ED27FC0" w14:textId="77777777" w:rsidR="00ED44C1" w:rsidRDefault="00ED44C1" w:rsidP="005043FB">
      <w:pPr>
        <w:pStyle w:val="BodyText"/>
      </w:pPr>
      <w:r w:rsidRPr="005043FB">
        <w:rPr>
          <w:b/>
        </w:rPr>
        <w:t>Nutrition:</w:t>
      </w:r>
      <w:r w:rsidRPr="005043FB">
        <w:t xml:space="preserve"> The process of providing or receiving nourishing substances.</w:t>
      </w:r>
    </w:p>
    <w:p w14:paraId="2C7BC211" w14:textId="77777777" w:rsidR="00A47608" w:rsidRPr="009935CE" w:rsidRDefault="006C0AA3" w:rsidP="005043FB">
      <w:pPr>
        <w:pStyle w:val="BodyText"/>
        <w:rPr>
          <w:rFonts w:cs="Arial"/>
        </w:rPr>
      </w:pPr>
      <w:r w:rsidRPr="009935CE">
        <w:rPr>
          <w:rFonts w:cs="Arial"/>
          <w:b/>
        </w:rPr>
        <w:t>Oral health:</w:t>
      </w:r>
      <w:r w:rsidRPr="009935CE">
        <w:rPr>
          <w:rFonts w:cs="Arial"/>
        </w:rPr>
        <w:t xml:space="preserve"> </w:t>
      </w:r>
      <w:r w:rsidR="00A47608" w:rsidRPr="009935CE">
        <w:rPr>
          <w:rFonts w:cs="Arial"/>
        </w:rPr>
        <w:t> The absence of active disease in the mouth. It affects overall well-being and enables people to participate and socialise without discomfort or embarrassment.</w:t>
      </w:r>
    </w:p>
    <w:p w14:paraId="22D0CD6F" w14:textId="77777777" w:rsidR="00ED44C1" w:rsidRDefault="00A47608" w:rsidP="005043FB">
      <w:pPr>
        <w:pStyle w:val="BodyText"/>
      </w:pPr>
      <w:r w:rsidDel="00A47608">
        <w:t xml:space="preserve"> </w:t>
      </w:r>
      <w:r w:rsidR="00ED44C1" w:rsidRPr="005043FB">
        <w:rPr>
          <w:b/>
        </w:rPr>
        <w:t>‘Sometimes’ foods and drinks:</w:t>
      </w:r>
      <w:r w:rsidR="00ED44C1" w:rsidRPr="005043FB">
        <w:t xml:space="preserve"> Food and drink items that are high in fat, sugar and salt, and that contain minimal vitamins, minerals or fibre.</w:t>
      </w:r>
    </w:p>
    <w:p w14:paraId="3F65EB33" w14:textId="77777777" w:rsidR="008F2679" w:rsidRDefault="008F2679" w:rsidP="005043FB">
      <w:pPr>
        <w:pStyle w:val="BodyText"/>
      </w:pPr>
    </w:p>
    <w:p w14:paraId="43FCCF21" w14:textId="77777777" w:rsidR="00ED44C1" w:rsidRPr="005043FB" w:rsidRDefault="00ED44C1" w:rsidP="005043FB">
      <w:pPr>
        <w:pStyle w:val="Heading2"/>
      </w:pPr>
      <w:r w:rsidRPr="005043FB">
        <w:lastRenderedPageBreak/>
        <w:t>Sources and related policies</w:t>
      </w:r>
    </w:p>
    <w:p w14:paraId="54A30964" w14:textId="77777777" w:rsidR="00ED44C1" w:rsidRPr="005043FB" w:rsidRDefault="00ED44C1" w:rsidP="005043FB">
      <w:pPr>
        <w:pStyle w:val="Heading4"/>
      </w:pPr>
      <w:r w:rsidRPr="005043FB">
        <w:t>Sources</w:t>
      </w:r>
    </w:p>
    <w:p w14:paraId="0DAC2A75" w14:textId="77777777" w:rsidR="00457967" w:rsidRPr="005043FB" w:rsidRDefault="00457967" w:rsidP="001A2F4C">
      <w:pPr>
        <w:pStyle w:val="Bullets1"/>
        <w:keepNext/>
        <w:ind w:left="284" w:hanging="284"/>
      </w:pPr>
      <w:r>
        <w:rPr>
          <w:i/>
        </w:rPr>
        <w:t xml:space="preserve">Australian Dietary Guidelines </w:t>
      </w:r>
      <w:r w:rsidRPr="00CF78FC">
        <w:t>(2013)</w:t>
      </w:r>
      <w:r>
        <w:t xml:space="preserve"> National Health and Medical Research Council: </w:t>
      </w:r>
      <w:hyperlink r:id="rId12" w:history="1">
        <w:r>
          <w:rPr>
            <w:rStyle w:val="Hyperlink"/>
          </w:rPr>
          <w:t>http://www.nhmrc.gov.au/guidelines/publications/n55</w:t>
        </w:r>
      </w:hyperlink>
      <w:r w:rsidR="00673E7E">
        <w:rPr>
          <w:rStyle w:val="Hyperlink"/>
        </w:rPr>
        <w:t xml:space="preserve"> </w:t>
      </w:r>
    </w:p>
    <w:p w14:paraId="20E577EA" w14:textId="77777777" w:rsidR="00ED44C1" w:rsidRDefault="00ED44C1" w:rsidP="001A2F4C">
      <w:pPr>
        <w:pStyle w:val="Bullets1"/>
        <w:ind w:left="284" w:hanging="284"/>
        <w:rPr>
          <w:i/>
        </w:rPr>
      </w:pPr>
      <w:r w:rsidRPr="005A32DD">
        <w:rPr>
          <w:i/>
        </w:rPr>
        <w:t>Belonging, Being &amp; Becoming – The Early Years Learning Framework for Au</w:t>
      </w:r>
      <w:r w:rsidR="005043FB" w:rsidRPr="005A32DD">
        <w:rPr>
          <w:i/>
        </w:rPr>
        <w:t>stralia</w:t>
      </w:r>
      <w:r w:rsidR="005043FB" w:rsidRPr="00A601CD">
        <w:rPr>
          <w:lang w:eastAsia="en-US"/>
        </w:rPr>
        <w:t>:</w:t>
      </w:r>
      <w:r w:rsidR="005A32DD">
        <w:rPr>
          <w:i/>
        </w:rPr>
        <w:br/>
      </w:r>
      <w:hyperlink r:id="rId13" w:history="1">
        <w:r w:rsidR="00BF1784" w:rsidRPr="000A6351">
          <w:rPr>
            <w:rStyle w:val="Hyperlink"/>
          </w:rPr>
          <w:t>http://education.gov.au/early-years-learning-framework</w:t>
        </w:r>
      </w:hyperlink>
      <w:r w:rsidR="00673E7E">
        <w:rPr>
          <w:rStyle w:val="Hyperlink"/>
        </w:rPr>
        <w:t xml:space="preserve"> </w:t>
      </w:r>
    </w:p>
    <w:p w14:paraId="1E360255" w14:textId="77777777" w:rsidR="00ED44C1" w:rsidRPr="0085091F" w:rsidRDefault="00ED44C1" w:rsidP="001A2F4C">
      <w:pPr>
        <w:pStyle w:val="Bullets1"/>
        <w:ind w:left="284" w:hanging="284"/>
        <w:rPr>
          <w:rStyle w:val="Hyperlink"/>
          <w:color w:val="auto"/>
          <w:u w:val="none"/>
        </w:rPr>
      </w:pPr>
      <w:r>
        <w:t xml:space="preserve">Better Health Channel: </w:t>
      </w:r>
      <w:hyperlink r:id="rId14" w:history="1">
        <w:r w:rsidR="00457967" w:rsidRPr="000A6351">
          <w:rPr>
            <w:rStyle w:val="Hyperlink"/>
          </w:rPr>
          <w:t>www.betterhealth.vic.gov.au</w:t>
        </w:r>
      </w:hyperlink>
      <w:r w:rsidR="00673E7E">
        <w:rPr>
          <w:rStyle w:val="Hyperlink"/>
        </w:rPr>
        <w:t xml:space="preserve"> </w:t>
      </w:r>
    </w:p>
    <w:p w14:paraId="190444CF" w14:textId="77777777" w:rsidR="00ED44C1" w:rsidRPr="00EA729A" w:rsidRDefault="00ED44C1" w:rsidP="001A2F4C">
      <w:pPr>
        <w:pStyle w:val="Bullets1"/>
        <w:ind w:left="284" w:hanging="284"/>
        <w:rPr>
          <w:rStyle w:val="Hyperlink"/>
          <w:color w:val="auto"/>
          <w:u w:val="none"/>
        </w:rPr>
      </w:pPr>
      <w:r>
        <w:t xml:space="preserve">Cancer Council Australia – for information on sun safety: </w:t>
      </w:r>
      <w:hyperlink r:id="rId15" w:history="1">
        <w:r w:rsidR="00457967" w:rsidRPr="000A6351">
          <w:rPr>
            <w:rStyle w:val="Hyperlink"/>
          </w:rPr>
          <w:t>www.cancer.org.au/sunsmart</w:t>
        </w:r>
      </w:hyperlink>
      <w:r w:rsidR="00673E7E">
        <w:rPr>
          <w:rStyle w:val="Hyperlink"/>
        </w:rPr>
        <w:t xml:space="preserve"> </w:t>
      </w:r>
    </w:p>
    <w:p w14:paraId="53D06914" w14:textId="77777777" w:rsidR="00ED44C1" w:rsidRDefault="00ED44C1" w:rsidP="001A2F4C">
      <w:pPr>
        <w:pStyle w:val="Bullets1"/>
        <w:ind w:left="284" w:hanging="284"/>
      </w:pPr>
      <w:proofErr w:type="spellStart"/>
      <w:r>
        <w:t>Cavallini</w:t>
      </w:r>
      <w:proofErr w:type="spellEnd"/>
      <w:r>
        <w:t xml:space="preserve">, I and Tedeschi, M (eds) (2008), </w:t>
      </w:r>
      <w:r w:rsidRPr="005A32DD">
        <w:rPr>
          <w:i/>
        </w:rPr>
        <w:t>The Languages of Food: recipes, experiences, thoughts</w:t>
      </w:r>
      <w:r>
        <w:t>. Reggio Children Publications</w:t>
      </w:r>
    </w:p>
    <w:p w14:paraId="7D5C00B9" w14:textId="77777777" w:rsidR="00A76B9B" w:rsidRDefault="00A76B9B" w:rsidP="001A2F4C">
      <w:pPr>
        <w:pStyle w:val="Bullets1"/>
        <w:ind w:left="284" w:hanging="284"/>
      </w:pPr>
      <w:r>
        <w:t xml:space="preserve">Dental Health Services Victoria – includes resources on oral health: </w:t>
      </w:r>
      <w:hyperlink r:id="rId16" w:history="1">
        <w:r w:rsidRPr="0088623D">
          <w:rPr>
            <w:rStyle w:val="Hyperlink"/>
          </w:rPr>
          <w:t>www.dhsv.org.au</w:t>
        </w:r>
      </w:hyperlink>
      <w:r>
        <w:t xml:space="preserve"> </w:t>
      </w:r>
    </w:p>
    <w:p w14:paraId="4D94BEF4" w14:textId="77777777" w:rsidR="009935CE" w:rsidRDefault="009935CE" w:rsidP="001A2F4C">
      <w:pPr>
        <w:pStyle w:val="Bullets1"/>
        <w:ind w:left="284" w:hanging="284"/>
      </w:pPr>
      <w:r>
        <w:t xml:space="preserve">Early Learning Association Australia – Road Safety Education: </w:t>
      </w:r>
      <w:hyperlink r:id="rId17" w:history="1">
        <w:r w:rsidR="003B58E3" w:rsidRPr="00604064">
          <w:rPr>
            <w:rStyle w:val="Hyperlink"/>
          </w:rPr>
          <w:t>https://elaa.org.au/services_resources/our_services</w:t>
        </w:r>
      </w:hyperlink>
      <w:r w:rsidR="003B58E3">
        <w:t xml:space="preserve"> </w:t>
      </w:r>
    </w:p>
    <w:p w14:paraId="5E6E7952" w14:textId="77777777" w:rsidR="00457967" w:rsidRDefault="00457967" w:rsidP="001A2F4C">
      <w:pPr>
        <w:pStyle w:val="Bullets1"/>
        <w:ind w:left="284" w:hanging="284"/>
      </w:pPr>
      <w:r>
        <w:t>Food Safety Victoria, Department of Health – Food Safety and Regulation: 1300 364 352</w:t>
      </w:r>
    </w:p>
    <w:p w14:paraId="4F312118" w14:textId="77777777" w:rsidR="00ED44C1" w:rsidRPr="00EA729A" w:rsidRDefault="00ED44C1" w:rsidP="001A2F4C">
      <w:pPr>
        <w:pStyle w:val="Bullets1"/>
        <w:ind w:left="284" w:hanging="284"/>
        <w:rPr>
          <w:rStyle w:val="Hyperlink"/>
          <w:color w:val="auto"/>
          <w:u w:val="none"/>
        </w:rPr>
      </w:pPr>
      <w:r>
        <w:t xml:space="preserve">Food Standards Australia New Zealand – for information on food safety and food handling: </w:t>
      </w:r>
      <w:hyperlink r:id="rId18" w:history="1">
        <w:r w:rsidR="00457967" w:rsidRPr="000A6351">
          <w:rPr>
            <w:rStyle w:val="Hyperlink"/>
          </w:rPr>
          <w:t>www.foodstandards.gov.au</w:t>
        </w:r>
      </w:hyperlink>
      <w:r w:rsidR="00673E7E">
        <w:rPr>
          <w:rStyle w:val="Hyperlink"/>
        </w:rPr>
        <w:t xml:space="preserve"> </w:t>
      </w:r>
    </w:p>
    <w:p w14:paraId="2ACF7B8C" w14:textId="77777777" w:rsidR="00ED44C1" w:rsidRPr="00EA729A" w:rsidRDefault="00ED44C1" w:rsidP="001A2F4C">
      <w:pPr>
        <w:pStyle w:val="Bullets1"/>
        <w:ind w:left="284" w:hanging="284"/>
        <w:rPr>
          <w:rStyle w:val="Hyperlink"/>
          <w:color w:val="auto"/>
          <w:u w:val="none"/>
        </w:rPr>
      </w:pPr>
      <w:r w:rsidRPr="005A32DD">
        <w:rPr>
          <w:i/>
        </w:rPr>
        <w:t>Get Up &amp; Grow: Healthy Eating and Physical Activity for Early Childhood</w:t>
      </w:r>
      <w:r w:rsidR="005A32DD">
        <w:t>:</w:t>
      </w:r>
      <w:r w:rsidR="00CC67C2">
        <w:t xml:space="preserve"> </w:t>
      </w:r>
      <w:hyperlink r:id="rId19" w:history="1">
        <w:r w:rsidR="00457967" w:rsidRPr="000A6351">
          <w:rPr>
            <w:rStyle w:val="Hyperlink"/>
          </w:rPr>
          <w:t>www.health.gov.au/internet/main/publishing.nsf/Content/phd-early-childhood-nutrition-resources</w:t>
        </w:r>
      </w:hyperlink>
      <w:r w:rsidR="00673E7E">
        <w:rPr>
          <w:rStyle w:val="Hyperlink"/>
        </w:rPr>
        <w:t xml:space="preserve"> </w:t>
      </w:r>
    </w:p>
    <w:p w14:paraId="74C37DED" w14:textId="77777777" w:rsidR="009733C8" w:rsidRDefault="009733C8" w:rsidP="001A2F4C">
      <w:pPr>
        <w:pStyle w:val="Bullets1"/>
        <w:ind w:left="284" w:hanging="284"/>
      </w:pPr>
      <w:r>
        <w:rPr>
          <w:i/>
        </w:rPr>
        <w:t xml:space="preserve">Healthy Together </w:t>
      </w:r>
      <w:r w:rsidRPr="005A32DD">
        <w:rPr>
          <w:i/>
        </w:rPr>
        <w:t>Healthy Eating Advisory Service</w:t>
      </w:r>
      <w:r>
        <w:t xml:space="preserve"> (HEAS) provides advice for Victorian early childhood education and care services, primary and secondary schools, </w:t>
      </w:r>
      <w:r w:rsidRPr="00FB5D8E">
        <w:rPr>
          <w:rFonts w:cs="Arial"/>
          <w:szCs w:val="20"/>
          <w:shd w:val="clear" w:color="auto" w:fill="FFFFFF"/>
        </w:rPr>
        <w:t>hospitals and workplaces</w:t>
      </w:r>
      <w:r w:rsidRPr="00FB5D8E">
        <w:t xml:space="preserve"> </w:t>
      </w:r>
      <w:r>
        <w:t>on healthy eating, including:</w:t>
      </w:r>
    </w:p>
    <w:p w14:paraId="0AC2E5A9" w14:textId="77777777" w:rsidR="009733C8" w:rsidRDefault="009733C8" w:rsidP="001A2F4C">
      <w:pPr>
        <w:pStyle w:val="Bullets2"/>
        <w:ind w:left="567" w:hanging="283"/>
      </w:pPr>
      <w:r>
        <w:t>over-the-phone advice from nutrition experts on providing healthy food and drink to children</w:t>
      </w:r>
    </w:p>
    <w:p w14:paraId="71F141E8" w14:textId="77777777" w:rsidR="009733C8" w:rsidRDefault="009733C8" w:rsidP="001A2F4C">
      <w:pPr>
        <w:pStyle w:val="Bullets2"/>
        <w:ind w:left="567" w:hanging="283"/>
      </w:pPr>
      <w:r>
        <w:t>menu assessments</w:t>
      </w:r>
    </w:p>
    <w:p w14:paraId="4F7A665A" w14:textId="77777777" w:rsidR="009733C8" w:rsidRDefault="009733C8" w:rsidP="001A2F4C">
      <w:pPr>
        <w:pStyle w:val="Bullets2"/>
        <w:ind w:left="567" w:hanging="283"/>
      </w:pPr>
      <w:r>
        <w:t>direct contact through an easy-to-access email address (Nutrition Australia).</w:t>
      </w:r>
    </w:p>
    <w:p w14:paraId="25B57B51" w14:textId="77777777" w:rsidR="00901504" w:rsidRDefault="009733C8" w:rsidP="00B03AE4">
      <w:pPr>
        <w:pStyle w:val="Bullets1"/>
        <w:numPr>
          <w:ilvl w:val="0"/>
          <w:numId w:val="0"/>
        </w:numPr>
        <w:tabs>
          <w:tab w:val="left" w:pos="284"/>
        </w:tabs>
        <w:ind w:left="227" w:firstLine="57"/>
      </w:pPr>
      <w:r>
        <w:t>Contact HEAS:</w:t>
      </w:r>
      <w:r w:rsidR="002044AF">
        <w:t xml:space="preserve"> </w:t>
      </w:r>
      <w:r w:rsidR="00901504">
        <w:t xml:space="preserve"> </w:t>
      </w:r>
      <w:hyperlink r:id="rId20" w:history="1">
        <w:r w:rsidR="00901504" w:rsidRPr="004B3557">
          <w:rPr>
            <w:rStyle w:val="Hyperlink"/>
          </w:rPr>
          <w:t>http://heas.healthytogether.vic.gov.au/</w:t>
        </w:r>
      </w:hyperlink>
      <w:r w:rsidR="00673E7E">
        <w:rPr>
          <w:rStyle w:val="Hyperlink"/>
        </w:rPr>
        <w:t xml:space="preserve"> </w:t>
      </w:r>
    </w:p>
    <w:p w14:paraId="3E488620" w14:textId="77777777" w:rsidR="009733C8" w:rsidRDefault="009733C8" w:rsidP="00AF63F8">
      <w:pPr>
        <w:pStyle w:val="Bullets1"/>
        <w:numPr>
          <w:ilvl w:val="0"/>
          <w:numId w:val="0"/>
        </w:numPr>
        <w:tabs>
          <w:tab w:val="left" w:pos="426"/>
        </w:tabs>
        <w:ind w:left="227" w:firstLine="57"/>
        <w:rPr>
          <w:rStyle w:val="Hyperlink"/>
        </w:rPr>
      </w:pPr>
      <w:r>
        <w:t>phone 1300 225 288 or email</w:t>
      </w:r>
      <w:r w:rsidR="007E77CD">
        <w:t>:</w:t>
      </w:r>
      <w:r>
        <w:t xml:space="preserve"> </w:t>
      </w:r>
      <w:hyperlink r:id="rId21" w:history="1">
        <w:r w:rsidR="00901504" w:rsidRPr="004B3557">
          <w:rPr>
            <w:rStyle w:val="Hyperlink"/>
          </w:rPr>
          <w:t>heas@nutritionaustralia.org</w:t>
        </w:r>
      </w:hyperlink>
      <w:r w:rsidR="00673E7E">
        <w:rPr>
          <w:rStyle w:val="Hyperlink"/>
        </w:rPr>
        <w:t xml:space="preserve"> </w:t>
      </w:r>
    </w:p>
    <w:p w14:paraId="7F4E6033" w14:textId="77777777" w:rsidR="00457967" w:rsidRDefault="000040C0" w:rsidP="00483C07">
      <w:pPr>
        <w:pStyle w:val="Bullets1"/>
        <w:ind w:left="284" w:hanging="284"/>
      </w:pPr>
      <w:r w:rsidRPr="00435AB2">
        <w:rPr>
          <w:i/>
        </w:rPr>
        <w:t>Infant Feeding Guidelines</w:t>
      </w:r>
      <w:r>
        <w:t xml:space="preserve"> (2013) National Health and Medical Research Council: </w:t>
      </w:r>
      <w:hyperlink r:id="rId22" w:history="1">
        <w:r>
          <w:rPr>
            <w:rStyle w:val="Hyperlink"/>
          </w:rPr>
          <w:t>http://www.nhmrc.gov.au/guidelines/publications/n56</w:t>
        </w:r>
      </w:hyperlink>
      <w:r w:rsidR="00673E7E">
        <w:rPr>
          <w:rStyle w:val="Hyperlink"/>
        </w:rPr>
        <w:t xml:space="preserve"> </w:t>
      </w:r>
    </w:p>
    <w:p w14:paraId="7CCD77EA" w14:textId="77777777" w:rsidR="00ED44C1" w:rsidRPr="00EA729A" w:rsidRDefault="00ED44C1" w:rsidP="00483C07">
      <w:pPr>
        <w:pStyle w:val="Bullets1"/>
        <w:ind w:left="284" w:hanging="284"/>
        <w:rPr>
          <w:rStyle w:val="Hyperlink"/>
          <w:color w:val="auto"/>
          <w:u w:val="none"/>
        </w:rPr>
      </w:pPr>
      <w:r>
        <w:t>Kids and Traffic – Early Childhood Road Safety Education Program:</w:t>
      </w:r>
      <w:r w:rsidR="005A32DD">
        <w:t xml:space="preserve"> </w:t>
      </w:r>
      <w:hyperlink r:id="rId23" w:history="1">
        <w:r w:rsidR="00457967" w:rsidRPr="000A6351">
          <w:rPr>
            <w:rStyle w:val="Hyperlink"/>
          </w:rPr>
          <w:t>www.kidsandtraffic.mq.edu.au</w:t>
        </w:r>
      </w:hyperlink>
      <w:r w:rsidR="00673E7E">
        <w:rPr>
          <w:rStyle w:val="Hyperlink"/>
        </w:rPr>
        <w:t xml:space="preserve"> </w:t>
      </w:r>
    </w:p>
    <w:p w14:paraId="717E41B8" w14:textId="77777777" w:rsidR="00ED44C1" w:rsidRPr="00EA729A" w:rsidRDefault="00ED44C1" w:rsidP="00483C07">
      <w:pPr>
        <w:pStyle w:val="Bullets1"/>
        <w:ind w:left="284" w:hanging="284"/>
        <w:rPr>
          <w:rStyle w:val="Hyperlink"/>
          <w:color w:val="auto"/>
          <w:u w:val="none"/>
        </w:rPr>
      </w:pPr>
      <w:proofErr w:type="spellStart"/>
      <w:r>
        <w:t>Kidsafe</w:t>
      </w:r>
      <w:proofErr w:type="spellEnd"/>
      <w:r>
        <w:t xml:space="preserve">: </w:t>
      </w:r>
      <w:proofErr w:type="gramStart"/>
      <w:r>
        <w:t>the</w:t>
      </w:r>
      <w:proofErr w:type="gramEnd"/>
      <w:r>
        <w:t xml:space="preserve"> Child Accident Prevention Foundation of Australia – for information on preventing childhood accidents in children under the age of 15 years: </w:t>
      </w:r>
      <w:hyperlink r:id="rId24" w:history="1">
        <w:r w:rsidR="00457967" w:rsidRPr="000A6351">
          <w:rPr>
            <w:rStyle w:val="Hyperlink"/>
          </w:rPr>
          <w:t>www.kidsafe.org.au</w:t>
        </w:r>
      </w:hyperlink>
      <w:r w:rsidR="00673E7E">
        <w:rPr>
          <w:rStyle w:val="Hyperlink"/>
        </w:rPr>
        <w:t xml:space="preserve"> </w:t>
      </w:r>
    </w:p>
    <w:p w14:paraId="13AC1779" w14:textId="77777777" w:rsidR="00ED44C1" w:rsidRDefault="00ED44C1" w:rsidP="00483C07">
      <w:pPr>
        <w:pStyle w:val="Bullets1"/>
        <w:ind w:left="284" w:hanging="284"/>
      </w:pPr>
      <w:r>
        <w:t xml:space="preserve">Murdoch </w:t>
      </w:r>
      <w:proofErr w:type="spellStart"/>
      <w:r>
        <w:t>Childrens</w:t>
      </w:r>
      <w:proofErr w:type="spellEnd"/>
      <w:r>
        <w:t xml:space="preserve"> Research Institute, Royal Children’s Hospital Melbourne, </w:t>
      </w:r>
      <w:r w:rsidRPr="005A32DD">
        <w:rPr>
          <w:i/>
        </w:rPr>
        <w:t>Limit ‘Sometimes’</w:t>
      </w:r>
      <w:r>
        <w:t xml:space="preserve"> </w:t>
      </w:r>
      <w:r w:rsidRPr="005A32DD">
        <w:rPr>
          <w:i/>
        </w:rPr>
        <w:t>Foods</w:t>
      </w:r>
      <w:r>
        <w:t xml:space="preserve"> Background Paper</w:t>
      </w:r>
      <w:r w:rsidR="004917B3">
        <w:t xml:space="preserve">: </w:t>
      </w:r>
      <w:hyperlink r:id="rId25" w:history="1">
        <w:r w:rsidR="004917B3" w:rsidRPr="000A6351">
          <w:rPr>
            <w:rStyle w:val="Hyperlink"/>
          </w:rPr>
          <w:t>http://www.goforyourlife.vic.gov.au/hav/admin.nsf/Images/Limit_sometimes_foods_background_paper.pdf/$File/Limit_sometimes_foods_background_paper.pdf</w:t>
        </w:r>
      </w:hyperlink>
      <w:r w:rsidR="00673E7E">
        <w:rPr>
          <w:rStyle w:val="Hyperlink"/>
        </w:rPr>
        <w:t xml:space="preserve"> </w:t>
      </w:r>
    </w:p>
    <w:p w14:paraId="4C0D3886" w14:textId="77777777" w:rsidR="00ED44C1" w:rsidRDefault="00ED44C1" w:rsidP="00483C07">
      <w:pPr>
        <w:pStyle w:val="Bullets1"/>
        <w:ind w:left="284" w:hanging="284"/>
      </w:pPr>
      <w:proofErr w:type="spellStart"/>
      <w:r>
        <w:t>Nitzke</w:t>
      </w:r>
      <w:proofErr w:type="spellEnd"/>
      <w:r>
        <w:t xml:space="preserve">, S, Riley, D, Ramminger, A and Jacobs, G (2010), </w:t>
      </w:r>
      <w:r w:rsidRPr="005A32DD">
        <w:rPr>
          <w:i/>
        </w:rPr>
        <w:t>Rethinking Nutrition: Connecting Science</w:t>
      </w:r>
      <w:r>
        <w:t xml:space="preserve"> </w:t>
      </w:r>
      <w:r w:rsidRPr="005A32DD">
        <w:rPr>
          <w:i/>
        </w:rPr>
        <w:t>and Practice in Early Childhood Settings</w:t>
      </w:r>
      <w:r>
        <w:t>.</w:t>
      </w:r>
      <w:r w:rsidR="002044AF">
        <w:t xml:space="preserve"> </w:t>
      </w:r>
      <w:proofErr w:type="spellStart"/>
      <w:r>
        <w:t>Redleaf</w:t>
      </w:r>
      <w:proofErr w:type="spellEnd"/>
      <w:r>
        <w:t xml:space="preserve"> Press, St Paul, USA</w:t>
      </w:r>
    </w:p>
    <w:p w14:paraId="323E5608" w14:textId="77777777" w:rsidR="00ED44C1" w:rsidRDefault="00ED44C1" w:rsidP="00483C07">
      <w:pPr>
        <w:pStyle w:val="Bullets1"/>
        <w:ind w:left="284" w:hanging="284"/>
      </w:pPr>
      <w:proofErr w:type="spellStart"/>
      <w:r>
        <w:t>Oberklaid</w:t>
      </w:r>
      <w:proofErr w:type="spellEnd"/>
      <w:r>
        <w:t xml:space="preserve">, F (2004), </w:t>
      </w:r>
      <w:r w:rsidRPr="005A32DD">
        <w:rPr>
          <w:i/>
        </w:rPr>
        <w:t>Health in Early Childhood Settings: From Emergencies to the Common Cold</w:t>
      </w:r>
      <w:r w:rsidR="005A32DD">
        <w:t>. Pademelon Press, NSW</w:t>
      </w:r>
    </w:p>
    <w:p w14:paraId="1C773338" w14:textId="77777777" w:rsidR="004917B3" w:rsidRPr="000F476A" w:rsidRDefault="004917B3" w:rsidP="00483C07">
      <w:pPr>
        <w:pStyle w:val="Bullets1"/>
        <w:ind w:left="284" w:hanging="284"/>
        <w:rPr>
          <w:i/>
        </w:rPr>
      </w:pPr>
      <w:r w:rsidRPr="000F476A">
        <w:rPr>
          <w:i/>
        </w:rPr>
        <w:t>Staying Healthy: Preventing infectious diseases in early childhood education and care services</w:t>
      </w:r>
      <w:r>
        <w:t xml:space="preserve"> (5</w:t>
      </w:r>
      <w:r w:rsidRPr="000F476A">
        <w:rPr>
          <w:vertAlign w:val="superscript"/>
        </w:rPr>
        <w:t>th</w:t>
      </w:r>
      <w:r>
        <w:t xml:space="preserve"> edition, 2013) National Health and Medical Research Council: </w:t>
      </w:r>
      <w:hyperlink r:id="rId26" w:history="1">
        <w:r>
          <w:rPr>
            <w:rStyle w:val="Hyperlink"/>
          </w:rPr>
          <w:t>http://www.nhmrc.gov.au/guidelines/publications/ch55</w:t>
        </w:r>
      </w:hyperlink>
      <w:r w:rsidR="00673E7E">
        <w:rPr>
          <w:rStyle w:val="Hyperlink"/>
        </w:rPr>
        <w:t xml:space="preserve"> </w:t>
      </w:r>
    </w:p>
    <w:p w14:paraId="23F4BBAB" w14:textId="77777777" w:rsidR="00A80CF2" w:rsidRPr="000F476A" w:rsidRDefault="00A80CF2" w:rsidP="00483C07">
      <w:pPr>
        <w:pStyle w:val="Bullets1"/>
        <w:ind w:left="284" w:hanging="284"/>
      </w:pPr>
      <w:r>
        <w:t xml:space="preserve">SNAC – a website that provides activities, recipes, fact sheets and discussion boards to support early childhood educators. Developed by Edith Cowan University: </w:t>
      </w:r>
      <w:hyperlink r:id="rId27" w:history="1">
        <w:r>
          <w:rPr>
            <w:rStyle w:val="Hyperlink"/>
          </w:rPr>
          <w:t>http://snacwa.com.au/</w:t>
        </w:r>
      </w:hyperlink>
      <w:r w:rsidR="00673E7E">
        <w:rPr>
          <w:rStyle w:val="Hyperlink"/>
        </w:rPr>
        <w:t xml:space="preserve"> </w:t>
      </w:r>
    </w:p>
    <w:p w14:paraId="7ED05E2B" w14:textId="77777777" w:rsidR="00ED44C1" w:rsidRDefault="00ED44C1" w:rsidP="00483C07">
      <w:pPr>
        <w:pStyle w:val="Bullets1"/>
        <w:ind w:left="284" w:hanging="284"/>
      </w:pPr>
      <w:r w:rsidRPr="005A32DD">
        <w:rPr>
          <w:i/>
        </w:rPr>
        <w:t>Victorian Early Years Learning and Development Framework</w:t>
      </w:r>
      <w:r>
        <w:t>:</w:t>
      </w:r>
      <w:r w:rsidR="002044AF">
        <w:t xml:space="preserve"> </w:t>
      </w:r>
      <w:hyperlink r:id="rId28" w:history="1">
        <w:r w:rsidR="004917B3">
          <w:rPr>
            <w:rStyle w:val="Hyperlink"/>
          </w:rPr>
          <w:t>http://www.education.vic.gov.au/Documents/childhood/providers/edcare/veyldframework.pdf</w:t>
        </w:r>
      </w:hyperlink>
      <w:r w:rsidR="00673E7E">
        <w:rPr>
          <w:rStyle w:val="Hyperlink"/>
        </w:rPr>
        <w:t xml:space="preserve"> </w:t>
      </w:r>
    </w:p>
    <w:p w14:paraId="1AB989AA" w14:textId="77777777" w:rsidR="00E55812" w:rsidRPr="002F5D7E" w:rsidRDefault="00ED44C1" w:rsidP="00483C07">
      <w:pPr>
        <w:pStyle w:val="Bullets1"/>
        <w:ind w:left="284" w:hanging="284"/>
        <w:rPr>
          <w:rStyle w:val="Hyperlink"/>
          <w:color w:val="auto"/>
          <w:u w:val="none"/>
        </w:rPr>
      </w:pPr>
      <w:r w:rsidRPr="00E55812">
        <w:rPr>
          <w:i/>
        </w:rPr>
        <w:t>Victorian Prevention and Health Promotion Achievement Program</w:t>
      </w:r>
      <w:r w:rsidR="00A44150">
        <w:t>:</w:t>
      </w:r>
      <w:r w:rsidR="002044AF">
        <w:t xml:space="preserve"> </w:t>
      </w:r>
      <w:hyperlink r:id="rId29" w:history="1">
        <w:r w:rsidR="00E55812">
          <w:rPr>
            <w:rStyle w:val="Hyperlink"/>
          </w:rPr>
          <w:t>http://www.health.vic.gov.au/prevention/achievementprogram.htm</w:t>
        </w:r>
      </w:hyperlink>
      <w:r w:rsidR="00673E7E">
        <w:rPr>
          <w:rStyle w:val="Hyperlink"/>
        </w:rPr>
        <w:t xml:space="preserve"> </w:t>
      </w:r>
    </w:p>
    <w:p w14:paraId="5AE303EA" w14:textId="77777777" w:rsidR="002F5D7E" w:rsidRDefault="002F5D7E" w:rsidP="002F5D7E">
      <w:pPr>
        <w:pStyle w:val="Bullets1"/>
        <w:numPr>
          <w:ilvl w:val="0"/>
          <w:numId w:val="0"/>
        </w:numPr>
      </w:pPr>
    </w:p>
    <w:p w14:paraId="521A1AF2" w14:textId="77777777" w:rsidR="00ED44C1" w:rsidRPr="005043FB" w:rsidRDefault="00ED44C1" w:rsidP="00EE0B06">
      <w:pPr>
        <w:pStyle w:val="Heading4"/>
        <w:spacing w:before="170"/>
      </w:pPr>
      <w:r w:rsidRPr="005043FB">
        <w:lastRenderedPageBreak/>
        <w:t>Service policies</w:t>
      </w:r>
    </w:p>
    <w:p w14:paraId="4E88A82E" w14:textId="77777777" w:rsidR="00ED44C1" w:rsidRPr="005A32DD" w:rsidRDefault="00ED44C1" w:rsidP="007E77CD">
      <w:pPr>
        <w:pStyle w:val="Bullets1"/>
        <w:ind w:left="284" w:hanging="284"/>
        <w:rPr>
          <w:i/>
        </w:rPr>
      </w:pPr>
      <w:r w:rsidRPr="005A32DD">
        <w:rPr>
          <w:i/>
        </w:rPr>
        <w:t>Anaphylaxis Policy</w:t>
      </w:r>
    </w:p>
    <w:p w14:paraId="6BA8C69F" w14:textId="77777777" w:rsidR="00ED44C1" w:rsidRPr="005A32DD" w:rsidRDefault="00ED44C1" w:rsidP="007E77CD">
      <w:pPr>
        <w:pStyle w:val="Bullets1"/>
        <w:ind w:left="284" w:hanging="284"/>
        <w:rPr>
          <w:i/>
        </w:rPr>
      </w:pPr>
      <w:r w:rsidRPr="005A32DD">
        <w:rPr>
          <w:i/>
        </w:rPr>
        <w:t>Asthma Policy</w:t>
      </w:r>
    </w:p>
    <w:p w14:paraId="44D8C0C4" w14:textId="77777777" w:rsidR="00ED44C1" w:rsidRPr="005A32DD" w:rsidRDefault="00ED44C1" w:rsidP="007E77CD">
      <w:pPr>
        <w:pStyle w:val="Bullets1"/>
        <w:ind w:left="284" w:hanging="284"/>
        <w:rPr>
          <w:i/>
        </w:rPr>
      </w:pPr>
      <w:r w:rsidRPr="005A32DD">
        <w:rPr>
          <w:i/>
        </w:rPr>
        <w:t>Curriculum Development Policy</w:t>
      </w:r>
    </w:p>
    <w:p w14:paraId="4A67F48C" w14:textId="77777777" w:rsidR="00ED44C1" w:rsidRPr="005A32DD" w:rsidRDefault="00ED44C1" w:rsidP="007E77CD">
      <w:pPr>
        <w:pStyle w:val="Bullets1"/>
        <w:ind w:left="284" w:hanging="284"/>
        <w:rPr>
          <w:i/>
        </w:rPr>
      </w:pPr>
      <w:r w:rsidRPr="005A32DD">
        <w:rPr>
          <w:i/>
        </w:rPr>
        <w:t>Dealing with Infectious Diseases Policy</w:t>
      </w:r>
    </w:p>
    <w:p w14:paraId="111D746E" w14:textId="77777777" w:rsidR="00ED44C1" w:rsidRPr="005A32DD" w:rsidRDefault="00ED44C1" w:rsidP="007E77CD">
      <w:pPr>
        <w:pStyle w:val="Bullets1"/>
        <w:ind w:left="284" w:hanging="284"/>
        <w:rPr>
          <w:i/>
        </w:rPr>
      </w:pPr>
      <w:r w:rsidRPr="005A32DD">
        <w:rPr>
          <w:i/>
        </w:rPr>
        <w:t>Diabetes Policy</w:t>
      </w:r>
    </w:p>
    <w:p w14:paraId="32086412" w14:textId="77777777" w:rsidR="00ED44C1" w:rsidRPr="005A32DD" w:rsidRDefault="00ED44C1" w:rsidP="007E77CD">
      <w:pPr>
        <w:pStyle w:val="Bullets1"/>
        <w:ind w:left="284" w:hanging="284"/>
        <w:rPr>
          <w:i/>
        </w:rPr>
      </w:pPr>
      <w:r w:rsidRPr="005A32DD">
        <w:rPr>
          <w:i/>
        </w:rPr>
        <w:t>Excursions and Service Events Policy</w:t>
      </w:r>
    </w:p>
    <w:p w14:paraId="06F3E4A7" w14:textId="77777777" w:rsidR="00ED44C1" w:rsidRPr="005A32DD" w:rsidRDefault="00ED44C1" w:rsidP="007E77CD">
      <w:pPr>
        <w:pStyle w:val="Bullets1"/>
        <w:ind w:left="284" w:hanging="284"/>
        <w:rPr>
          <w:i/>
        </w:rPr>
      </w:pPr>
      <w:r w:rsidRPr="005A32DD">
        <w:rPr>
          <w:i/>
        </w:rPr>
        <w:t>Food Safety Policy</w:t>
      </w:r>
    </w:p>
    <w:p w14:paraId="5597938A" w14:textId="77777777" w:rsidR="00ED44C1" w:rsidRPr="005A32DD" w:rsidRDefault="00ED44C1" w:rsidP="007E77CD">
      <w:pPr>
        <w:pStyle w:val="Bullets1"/>
        <w:ind w:left="284" w:hanging="284"/>
        <w:rPr>
          <w:i/>
        </w:rPr>
      </w:pPr>
      <w:r w:rsidRPr="005A32DD">
        <w:rPr>
          <w:i/>
        </w:rPr>
        <w:t>Hygiene Policy</w:t>
      </w:r>
    </w:p>
    <w:p w14:paraId="3303E9CE" w14:textId="77777777" w:rsidR="00ED44C1" w:rsidRPr="005A32DD" w:rsidRDefault="00ED44C1" w:rsidP="007E77CD">
      <w:pPr>
        <w:pStyle w:val="Bullets1"/>
        <w:ind w:left="284" w:hanging="284"/>
        <w:rPr>
          <w:i/>
        </w:rPr>
      </w:pPr>
      <w:r w:rsidRPr="005A32DD">
        <w:rPr>
          <w:i/>
        </w:rPr>
        <w:t>Incident, Injury, Trauma and Illness Policy</w:t>
      </w:r>
    </w:p>
    <w:p w14:paraId="382D410E" w14:textId="77777777" w:rsidR="00ED44C1" w:rsidRPr="005A32DD" w:rsidRDefault="00ED44C1" w:rsidP="007E77CD">
      <w:pPr>
        <w:pStyle w:val="Bullets1"/>
        <w:ind w:left="284" w:hanging="284"/>
        <w:rPr>
          <w:i/>
        </w:rPr>
      </w:pPr>
      <w:r w:rsidRPr="005A32DD">
        <w:rPr>
          <w:i/>
        </w:rPr>
        <w:t>Inclusion and Equity Policy</w:t>
      </w:r>
    </w:p>
    <w:p w14:paraId="3B2578EC" w14:textId="77777777" w:rsidR="003549BF" w:rsidRDefault="003549BF" w:rsidP="007E77CD">
      <w:pPr>
        <w:pStyle w:val="Bullets1"/>
        <w:ind w:left="284" w:hanging="284"/>
        <w:rPr>
          <w:i/>
        </w:rPr>
      </w:pPr>
      <w:r>
        <w:rPr>
          <w:i/>
        </w:rPr>
        <w:t>Road Safety and Safe Transport Policy</w:t>
      </w:r>
    </w:p>
    <w:p w14:paraId="279CD079" w14:textId="77777777" w:rsidR="00ED44C1" w:rsidRPr="005A32DD" w:rsidRDefault="00ED44C1" w:rsidP="007E77CD">
      <w:pPr>
        <w:pStyle w:val="Bullets1"/>
        <w:ind w:left="284" w:hanging="284"/>
        <w:rPr>
          <w:i/>
        </w:rPr>
      </w:pPr>
      <w:r w:rsidRPr="005A32DD">
        <w:rPr>
          <w:i/>
        </w:rPr>
        <w:t>Sun Protection Policy</w:t>
      </w:r>
    </w:p>
    <w:p w14:paraId="45F68A86" w14:textId="77777777" w:rsidR="00ED44C1" w:rsidRDefault="00ED44C1" w:rsidP="005043FB">
      <w:pPr>
        <w:pStyle w:val="Heading1"/>
      </w:pPr>
      <w:r>
        <w:t>Procedures</w:t>
      </w:r>
    </w:p>
    <w:p w14:paraId="1E2D04FB" w14:textId="77777777" w:rsidR="00ED44C1" w:rsidRDefault="00ED44C1" w:rsidP="005043FB">
      <w:pPr>
        <w:pStyle w:val="Heading4"/>
      </w:pPr>
      <w:r>
        <w:t>The Approved Provider is responsible for:</w:t>
      </w:r>
    </w:p>
    <w:p w14:paraId="4024E3E8" w14:textId="77777777" w:rsidR="00ED44C1" w:rsidRDefault="00ED44C1" w:rsidP="0007637B">
      <w:pPr>
        <w:pStyle w:val="Bullets1"/>
        <w:ind w:left="284" w:hanging="284"/>
      </w:pPr>
      <w:r>
        <w:t>ensuring that the service environment and educational program supports children and families to make healthy choices for eating and active play</w:t>
      </w:r>
    </w:p>
    <w:p w14:paraId="62480323" w14:textId="77777777" w:rsidR="00ED44C1" w:rsidRDefault="00ED44C1" w:rsidP="0007637B">
      <w:pPr>
        <w:pStyle w:val="Bullets1"/>
        <w:ind w:left="284" w:hanging="284"/>
      </w:pPr>
      <w:r>
        <w:t>providing ongoing information, resources and support to families, to assist in the promotion of optimum health</w:t>
      </w:r>
      <w:r w:rsidR="00FE4EA0">
        <w:t>, including oral health,</w:t>
      </w:r>
      <w:r>
        <w:t xml:space="preserve"> for young children (refer to </w:t>
      </w:r>
      <w:r w:rsidRPr="005A32DD">
        <w:rPr>
          <w:i/>
        </w:rPr>
        <w:t>Sources</w:t>
      </w:r>
      <w:r>
        <w:t>)</w:t>
      </w:r>
    </w:p>
    <w:p w14:paraId="7FAD36F8" w14:textId="77777777" w:rsidR="00ED44C1" w:rsidRDefault="00ED44C1" w:rsidP="0007637B">
      <w:pPr>
        <w:pStyle w:val="Bullets1"/>
        <w:ind w:left="284" w:hanging="284"/>
      </w:pPr>
      <w:r>
        <w:t xml:space="preserve">ensuring the implementation of adequate health and hygiene procedures, and safe practices for handling, preparing and storing food, to minimise risks to children being educated and cared for by the service (Regulation 77) (refer to </w:t>
      </w:r>
      <w:r w:rsidRPr="005A32DD">
        <w:rPr>
          <w:i/>
        </w:rPr>
        <w:t>Hygiene Policy</w:t>
      </w:r>
      <w:r>
        <w:t xml:space="preserve"> and </w:t>
      </w:r>
      <w:r w:rsidRPr="005A32DD">
        <w:rPr>
          <w:i/>
        </w:rPr>
        <w:t>Food Safety Policy</w:t>
      </w:r>
      <w:r>
        <w:t>)</w:t>
      </w:r>
    </w:p>
    <w:p w14:paraId="3322BF75" w14:textId="77777777" w:rsidR="00ED44C1" w:rsidRDefault="00ED44C1" w:rsidP="0007637B">
      <w:pPr>
        <w:pStyle w:val="Bullets1"/>
        <w:ind w:left="284" w:hanging="284"/>
      </w:pPr>
      <w:r>
        <w:t xml:space="preserve">ensuring that all educators/staff comply with the </w:t>
      </w:r>
      <w:r w:rsidRPr="005A32DD">
        <w:rPr>
          <w:i/>
        </w:rPr>
        <w:t>Food Safety Act</w:t>
      </w:r>
    </w:p>
    <w:p w14:paraId="5717AC9E" w14:textId="77777777" w:rsidR="00DE5CC3" w:rsidRDefault="00ED44C1" w:rsidP="0007637B">
      <w:pPr>
        <w:pStyle w:val="Bullets1"/>
        <w:ind w:left="284" w:hanging="284"/>
      </w:pPr>
      <w:r>
        <w:t>ensuring that all educators/staff are aware of a child’s food allergies and/or other medical conditions on enrolment or on initial diagnosis</w:t>
      </w:r>
    </w:p>
    <w:p w14:paraId="4245FD51" w14:textId="77777777" w:rsidR="00ED44C1" w:rsidRDefault="00ED44C1" w:rsidP="0007637B">
      <w:pPr>
        <w:pStyle w:val="Bullets1"/>
        <w:ind w:left="284" w:hanging="284"/>
      </w:pPr>
      <w:r>
        <w:t xml:space="preserve">ensuring measures are in place to prevent cross-contamination of any food given to children with diagnosed food allergies and/or diabetes (refer to </w:t>
      </w:r>
      <w:r w:rsidRPr="005A32DD">
        <w:rPr>
          <w:i/>
        </w:rPr>
        <w:t>Anaphylaxis Policy</w:t>
      </w:r>
      <w:r w:rsidRPr="00A44150">
        <w:t>,</w:t>
      </w:r>
      <w:r w:rsidRPr="005A32DD">
        <w:rPr>
          <w:i/>
        </w:rPr>
        <w:t xml:space="preserve"> Asthma Policy</w:t>
      </w:r>
      <w:r w:rsidRPr="00A44150">
        <w:t xml:space="preserve">, </w:t>
      </w:r>
      <w:r w:rsidRPr="005A32DD">
        <w:rPr>
          <w:i/>
        </w:rPr>
        <w:t>Diabetes</w:t>
      </w:r>
      <w:r>
        <w:t xml:space="preserve"> </w:t>
      </w:r>
      <w:r w:rsidRPr="005A32DD">
        <w:rPr>
          <w:i/>
        </w:rPr>
        <w:t>Policy</w:t>
      </w:r>
      <w:r>
        <w:t xml:space="preserve"> and </w:t>
      </w:r>
      <w:r w:rsidRPr="005A32DD">
        <w:rPr>
          <w:i/>
        </w:rPr>
        <w:t>Food Safety Policy</w:t>
      </w:r>
      <w:r>
        <w:t>)</w:t>
      </w:r>
    </w:p>
    <w:p w14:paraId="1213F70D" w14:textId="77777777" w:rsidR="00ED44C1" w:rsidRDefault="00ED44C1" w:rsidP="0007637B">
      <w:pPr>
        <w:pStyle w:val="Bullets1"/>
        <w:ind w:left="284" w:hanging="284"/>
      </w:pPr>
      <w:r>
        <w:t xml:space="preserve">ensuring that all educators/staff are aware of, and plan for, the dietary needs of children diagnosed with diabetes (refer to </w:t>
      </w:r>
      <w:r w:rsidRPr="005A32DD">
        <w:rPr>
          <w:i/>
        </w:rPr>
        <w:t>Diabetes Policy</w:t>
      </w:r>
      <w:r>
        <w:t>)</w:t>
      </w:r>
    </w:p>
    <w:p w14:paraId="22F97368" w14:textId="77777777" w:rsidR="00ED44C1" w:rsidRDefault="00ED44C1" w:rsidP="0007637B">
      <w:pPr>
        <w:pStyle w:val="Bullets1"/>
        <w:ind w:left="284" w:hanging="284"/>
      </w:pPr>
      <w:r>
        <w:t>providing healthy suggestions for morning/afternoon tea and/or lunchboxes for children</w:t>
      </w:r>
    </w:p>
    <w:p w14:paraId="56CD33C6" w14:textId="77777777" w:rsidR="00ED44C1" w:rsidRDefault="00ED44C1" w:rsidP="0007637B">
      <w:pPr>
        <w:pStyle w:val="Bullets1"/>
        <w:ind w:left="284" w:hanging="284"/>
      </w:pPr>
      <w:r>
        <w:t xml:space="preserve">ensuring that fresh drinking water </w:t>
      </w:r>
      <w:r w:rsidR="002E5E38">
        <w:t xml:space="preserve">(preferably tap water) </w:t>
      </w:r>
      <w:r>
        <w:t>is readily available at all times, and reminding children to drink water throughout the day, including at snack/lunch times (Regulation 78(1)(a))</w:t>
      </w:r>
    </w:p>
    <w:p w14:paraId="1948085A" w14:textId="77777777" w:rsidR="00ED44C1" w:rsidRDefault="00ED44C1" w:rsidP="0007637B">
      <w:pPr>
        <w:pStyle w:val="Bullets1"/>
        <w:ind w:left="284" w:hanging="284"/>
      </w:pPr>
      <w:r>
        <w:t>ensuring that food and drinks are available to children at frequent and regular intervals throughout the day (Regulation 78(1)(b))</w:t>
      </w:r>
    </w:p>
    <w:p w14:paraId="7B751ADD" w14:textId="77777777" w:rsidR="00ED44C1" w:rsidRDefault="00ED44C1" w:rsidP="0007637B">
      <w:pPr>
        <w:pStyle w:val="Bullets1"/>
        <w:ind w:left="284" w:hanging="284"/>
      </w:pPr>
      <w:r>
        <w:t>ensuring that celebrations, fundraising activities and other service events are consistent with the purposes and values of this policy and service procedures.</w:t>
      </w:r>
    </w:p>
    <w:p w14:paraId="56949D00" w14:textId="77777777" w:rsidR="00ED44C1" w:rsidRPr="00A601CD" w:rsidRDefault="00ED44C1" w:rsidP="00A601CD">
      <w:pPr>
        <w:pStyle w:val="BodyText85ptBefore"/>
        <w:rPr>
          <w:rFonts w:eastAsia="Calibri"/>
          <w:i/>
          <w:szCs w:val="19"/>
          <w:u w:val="single"/>
        </w:rPr>
      </w:pPr>
      <w:r w:rsidRPr="00A601CD">
        <w:rPr>
          <w:rFonts w:eastAsia="Calibri"/>
          <w:i/>
          <w:szCs w:val="19"/>
          <w:u w:val="single"/>
        </w:rPr>
        <w:t>Where food is provided at the service:</w:t>
      </w:r>
    </w:p>
    <w:p w14:paraId="1E57E7A3" w14:textId="77777777" w:rsidR="00ED44C1" w:rsidRDefault="00ED44C1" w:rsidP="00801655">
      <w:pPr>
        <w:pStyle w:val="Bullets1"/>
        <w:ind w:left="284" w:hanging="284"/>
      </w:pPr>
      <w:r>
        <w:t>allocating finances to ensure the provision of nutritionally-balanced and culturally-sensitive meals, as required</w:t>
      </w:r>
    </w:p>
    <w:p w14:paraId="2D5E1B80" w14:textId="77777777" w:rsidR="00ED44C1" w:rsidRDefault="00ED44C1" w:rsidP="00801655">
      <w:pPr>
        <w:pStyle w:val="Bullets1"/>
        <w:ind w:left="284" w:hanging="284"/>
      </w:pPr>
      <w:r>
        <w:t>ensuring that staff who are responsible for menu planning participate in regular nutrition and safe food handling training, and are kept up to date with current research, knowledge and best practice</w:t>
      </w:r>
    </w:p>
    <w:p w14:paraId="0E51DBB0" w14:textId="77777777" w:rsidR="00ED44C1" w:rsidRDefault="00ED44C1" w:rsidP="00801655">
      <w:pPr>
        <w:pStyle w:val="Bullets1"/>
        <w:ind w:left="284" w:hanging="284"/>
      </w:pPr>
      <w:r>
        <w:t>ensuring that food and drink provided by the service is nutritious, adequate in quantity and appropriate to children’s growth and development, and meets any specific cultural, religious or health needs (Regulation 79(1))</w:t>
      </w:r>
    </w:p>
    <w:p w14:paraId="7565AEC6" w14:textId="77777777" w:rsidR="00AE70CD" w:rsidRDefault="00ED44C1" w:rsidP="00801655">
      <w:pPr>
        <w:pStyle w:val="Bullets1"/>
        <w:ind w:left="284" w:hanging="284"/>
      </w:pPr>
      <w:r>
        <w:lastRenderedPageBreak/>
        <w:t>ensuring that a weekly menu is displayed in a location accessible to parents/guardians, and that it accurately describes the food and drinks to be provided by the service each day (Regulation 80(1)).</w:t>
      </w:r>
    </w:p>
    <w:p w14:paraId="58EED8D7" w14:textId="77777777" w:rsidR="00ED44C1" w:rsidRPr="00A601CD" w:rsidRDefault="00ED44C1" w:rsidP="00A601CD">
      <w:pPr>
        <w:pStyle w:val="Heading4"/>
        <w:spacing w:before="170"/>
        <w:rPr>
          <w:rFonts w:eastAsia="Calibri"/>
        </w:rPr>
      </w:pPr>
      <w:r w:rsidRPr="00A601CD">
        <w:rPr>
          <w:rFonts w:eastAsia="Calibri"/>
        </w:rPr>
        <w:t xml:space="preserve">The </w:t>
      </w:r>
      <w:r w:rsidRPr="00A601CD">
        <w:t>Nominated</w:t>
      </w:r>
      <w:r w:rsidRPr="00A601CD">
        <w:rPr>
          <w:rFonts w:eastAsia="Calibri"/>
        </w:rPr>
        <w:t xml:space="preserve"> Supervisor is responsible for:</w:t>
      </w:r>
    </w:p>
    <w:p w14:paraId="5E019422" w14:textId="77777777" w:rsidR="00ED44C1" w:rsidRDefault="00ED44C1" w:rsidP="002F5D7E">
      <w:pPr>
        <w:pStyle w:val="Bullets1"/>
        <w:ind w:left="284" w:hanging="284"/>
      </w:pPr>
      <w:r>
        <w:t>ensuring that the service environment and the educational program supports children and families to make healthy choices for eating and active play</w:t>
      </w:r>
    </w:p>
    <w:p w14:paraId="7D9CC8FF" w14:textId="77777777" w:rsidR="00ED44C1" w:rsidRDefault="00ED44C1" w:rsidP="002F5D7E">
      <w:pPr>
        <w:pStyle w:val="Bullets1"/>
        <w:ind w:left="284" w:hanging="284"/>
      </w:pPr>
      <w:r>
        <w:t xml:space="preserve">ensuring the implementation of adequate health and hygiene procedures, and safe practices for handling, preparing and storing food, to minimise risks to children being educated and cared for by the service (Regulation 77) (refer to </w:t>
      </w:r>
      <w:r w:rsidRPr="00DC175C">
        <w:rPr>
          <w:i/>
        </w:rPr>
        <w:t>Hygiene Policy</w:t>
      </w:r>
      <w:r>
        <w:t xml:space="preserve"> and </w:t>
      </w:r>
      <w:r w:rsidRPr="00DC175C">
        <w:rPr>
          <w:i/>
        </w:rPr>
        <w:t>Food Safety Policy</w:t>
      </w:r>
      <w:r>
        <w:t>)</w:t>
      </w:r>
    </w:p>
    <w:p w14:paraId="02D7C704" w14:textId="77777777" w:rsidR="00ED44C1" w:rsidRDefault="00ED44C1" w:rsidP="002F5D7E">
      <w:pPr>
        <w:pStyle w:val="Bullets1"/>
        <w:ind w:left="284" w:hanging="284"/>
      </w:pPr>
      <w:r>
        <w:t xml:space="preserve">ensuring that all educators/staff comply with the </w:t>
      </w:r>
      <w:r w:rsidRPr="00DC175C">
        <w:rPr>
          <w:i/>
        </w:rPr>
        <w:t>Food Safety Act</w:t>
      </w:r>
    </w:p>
    <w:p w14:paraId="2AFA98FB" w14:textId="77777777" w:rsidR="00ED44C1" w:rsidRDefault="00ED44C1" w:rsidP="002F5D7E">
      <w:pPr>
        <w:pStyle w:val="Bullets1"/>
        <w:ind w:left="284" w:hanging="284"/>
      </w:pPr>
      <w:r>
        <w:t>ensuring that all educators/staff are aware of a child’s food allergies and/or other medical conditions on enrolment or on initial diagnosis</w:t>
      </w:r>
    </w:p>
    <w:p w14:paraId="6ACB9553" w14:textId="77777777" w:rsidR="00ED44C1" w:rsidRDefault="00ED44C1" w:rsidP="002F5D7E">
      <w:pPr>
        <w:pStyle w:val="Bullets1"/>
        <w:ind w:left="284" w:hanging="284"/>
      </w:pPr>
      <w:r>
        <w:t xml:space="preserve">ensuring measures are in place to prevent cross-contamination of any food given to children with diagnosed food allergies and/or diabetes (refer to </w:t>
      </w:r>
      <w:r w:rsidRPr="00DC175C">
        <w:rPr>
          <w:i/>
        </w:rPr>
        <w:t>Anaphylaxis Policy</w:t>
      </w:r>
      <w:r w:rsidRPr="00A44150">
        <w:t>,</w:t>
      </w:r>
      <w:r w:rsidRPr="00DC175C">
        <w:rPr>
          <w:i/>
        </w:rPr>
        <w:t xml:space="preserve"> Asthma Policy</w:t>
      </w:r>
      <w:r w:rsidRPr="00A44150">
        <w:t>,</w:t>
      </w:r>
      <w:r w:rsidRPr="00DC175C">
        <w:rPr>
          <w:i/>
        </w:rPr>
        <w:t xml:space="preserve"> Diabetes</w:t>
      </w:r>
      <w:r>
        <w:t xml:space="preserve"> </w:t>
      </w:r>
      <w:r w:rsidRPr="00DC175C">
        <w:rPr>
          <w:i/>
        </w:rPr>
        <w:t>Policy</w:t>
      </w:r>
      <w:r>
        <w:t xml:space="preserve"> and </w:t>
      </w:r>
      <w:r w:rsidRPr="00DC175C">
        <w:rPr>
          <w:i/>
        </w:rPr>
        <w:t>Food Safety Policy</w:t>
      </w:r>
      <w:r>
        <w:t>)</w:t>
      </w:r>
    </w:p>
    <w:p w14:paraId="1F2C6E37" w14:textId="77777777" w:rsidR="00ED44C1" w:rsidRDefault="00ED44C1" w:rsidP="002F5D7E">
      <w:pPr>
        <w:pStyle w:val="Bullets1"/>
        <w:ind w:left="284" w:hanging="284"/>
      </w:pPr>
      <w:r>
        <w:t xml:space="preserve">ensuring that all educators/staff are aware of, and plan for, the dietary needs of children diagnosed with diabetes (refer to </w:t>
      </w:r>
      <w:r w:rsidRPr="00DC175C">
        <w:rPr>
          <w:i/>
        </w:rPr>
        <w:t>Diabetes Policy</w:t>
      </w:r>
      <w:r>
        <w:t>)</w:t>
      </w:r>
    </w:p>
    <w:p w14:paraId="068CFE8A" w14:textId="77777777" w:rsidR="00ED44C1" w:rsidRDefault="00ED44C1" w:rsidP="002F5D7E">
      <w:pPr>
        <w:pStyle w:val="Bullets1"/>
        <w:ind w:left="284" w:hanging="284"/>
      </w:pPr>
      <w:r>
        <w:t>ensuring that fresh drinking water</w:t>
      </w:r>
      <w:r w:rsidR="005173A1">
        <w:t xml:space="preserve"> (preferably tap water)</w:t>
      </w:r>
      <w:r>
        <w:t xml:space="preserve"> is readily available at all times, and reminding children to drink water throughout the day, including at snack/lunch times (Regulation 78(1)(a))</w:t>
      </w:r>
      <w:r w:rsidR="008175A6">
        <w:t>.</w:t>
      </w:r>
    </w:p>
    <w:p w14:paraId="6A0D9D57" w14:textId="77777777" w:rsidR="00ED44C1" w:rsidRDefault="00ED44C1" w:rsidP="002F5D7E">
      <w:pPr>
        <w:pStyle w:val="Bullets1"/>
        <w:ind w:left="284" w:hanging="284"/>
      </w:pPr>
      <w:r>
        <w:t>ensuring that food and drinks are available to children at frequent and regular intervals throughout the day (Regulation 78(1)(b))</w:t>
      </w:r>
    </w:p>
    <w:p w14:paraId="275A0F10" w14:textId="77777777" w:rsidR="00ED44C1" w:rsidRDefault="00ED44C1" w:rsidP="002F5D7E">
      <w:pPr>
        <w:pStyle w:val="Bullets1"/>
        <w:ind w:left="284" w:hanging="284"/>
      </w:pPr>
      <w:r>
        <w:t xml:space="preserve">registering the service with the </w:t>
      </w:r>
      <w:r w:rsidRPr="00DC175C">
        <w:rPr>
          <w:i/>
        </w:rPr>
        <w:t>Victorian Prevention and Health Promotion Achievement Program</w:t>
      </w:r>
      <w:r>
        <w:t xml:space="preserve"> (refer to </w:t>
      </w:r>
      <w:r w:rsidRPr="00DC175C">
        <w:rPr>
          <w:i/>
        </w:rPr>
        <w:t>Sources</w:t>
      </w:r>
      <w:r>
        <w:t>)</w:t>
      </w:r>
    </w:p>
    <w:p w14:paraId="4500A756" w14:textId="77777777" w:rsidR="00ED44C1" w:rsidRDefault="00ED44C1" w:rsidP="002F5D7E">
      <w:pPr>
        <w:pStyle w:val="Bullets1"/>
        <w:ind w:left="284" w:hanging="284"/>
      </w:pPr>
      <w:r>
        <w:t>ensuring that cultural and religious practices/requirements of families are accommodated to support children’s learning and development</w:t>
      </w:r>
    </w:p>
    <w:p w14:paraId="452075DE" w14:textId="77777777" w:rsidR="00ED44C1" w:rsidRDefault="00ED44C1" w:rsidP="002F5D7E">
      <w:pPr>
        <w:pStyle w:val="Bullets1"/>
        <w:ind w:left="284" w:hanging="284"/>
      </w:pPr>
      <w:r>
        <w:t>developing and reviewing guidelines for celebrations, fundraising activities and other service events in consultation with educators, staff, parents/guardians and families</w:t>
      </w:r>
    </w:p>
    <w:p w14:paraId="0956A782" w14:textId="77777777" w:rsidR="00ED44C1" w:rsidRDefault="00ED44C1" w:rsidP="002F5D7E">
      <w:pPr>
        <w:pStyle w:val="Bullets1"/>
        <w:ind w:left="284" w:hanging="284"/>
      </w:pPr>
      <w:r>
        <w:t>developing links with local and regional health services, community organisations and businesses that provide expertise, resources and support for healthy eating</w:t>
      </w:r>
      <w:r w:rsidR="002E5E38">
        <w:t>, oral health</w:t>
      </w:r>
      <w:r>
        <w:t xml:space="preserve"> and active play.</w:t>
      </w:r>
    </w:p>
    <w:p w14:paraId="5C64E23E" w14:textId="77777777" w:rsidR="00ED44C1" w:rsidRPr="00A601CD" w:rsidRDefault="00ED44C1" w:rsidP="00A601CD">
      <w:pPr>
        <w:pStyle w:val="BodyText85ptBefore"/>
        <w:rPr>
          <w:rFonts w:eastAsia="Calibri"/>
          <w:i/>
          <w:szCs w:val="19"/>
          <w:u w:val="single"/>
        </w:rPr>
      </w:pPr>
      <w:r w:rsidRPr="00A601CD">
        <w:rPr>
          <w:rFonts w:eastAsia="Calibri"/>
          <w:i/>
          <w:szCs w:val="19"/>
          <w:u w:val="single"/>
        </w:rPr>
        <w:t>Where food is provided at the service:</w:t>
      </w:r>
    </w:p>
    <w:p w14:paraId="25485152" w14:textId="77777777" w:rsidR="00ED44C1" w:rsidRDefault="00ED44C1" w:rsidP="001C1661">
      <w:pPr>
        <w:pStyle w:val="Bullets1"/>
        <w:ind w:left="284" w:hanging="284"/>
      </w:pPr>
      <w:r>
        <w:t>managing the service’s food budget</w:t>
      </w:r>
    </w:p>
    <w:p w14:paraId="626486BC" w14:textId="77777777" w:rsidR="00ED44C1" w:rsidRDefault="00ED44C1" w:rsidP="001C1661">
      <w:pPr>
        <w:pStyle w:val="Bullets1"/>
        <w:ind w:left="284" w:hanging="284"/>
      </w:pPr>
      <w:r>
        <w:t>ensuring that food and drink provided by the service is nutritious, adequate in quantity and appropriate to children’s growth and development, and meets any specific cultural, religious or health needs (Regulation 79(2))</w:t>
      </w:r>
    </w:p>
    <w:p w14:paraId="4591D33B" w14:textId="77777777" w:rsidR="00ED44C1" w:rsidRDefault="00ED44C1" w:rsidP="001C1661">
      <w:pPr>
        <w:pStyle w:val="Bullets1"/>
        <w:ind w:left="284" w:hanging="284"/>
      </w:pPr>
      <w:r>
        <w:t>ensuring that a weekly menu is displayed in a location accessible to parents/guardians, and that it accurately describes the food and drinks to be provided by the service each day (Regulation 80(1))</w:t>
      </w:r>
    </w:p>
    <w:p w14:paraId="06615EB8" w14:textId="77777777" w:rsidR="00ED44C1" w:rsidRDefault="00ED44C1" w:rsidP="001C1661">
      <w:pPr>
        <w:pStyle w:val="Bullets1"/>
        <w:ind w:left="284" w:hanging="284"/>
      </w:pPr>
      <w:r>
        <w:t xml:space="preserve">ensuring that the service is registered and working in line with the </w:t>
      </w:r>
      <w:r w:rsidRPr="00DC175C">
        <w:rPr>
          <w:i/>
        </w:rPr>
        <w:t>Food Safety Act</w:t>
      </w:r>
      <w:r>
        <w:t xml:space="preserve"> and National Regulations</w:t>
      </w:r>
    </w:p>
    <w:p w14:paraId="607B7BFA" w14:textId="77777777" w:rsidR="00ED44C1" w:rsidRDefault="00ED44C1" w:rsidP="001C1661">
      <w:pPr>
        <w:pStyle w:val="Bullets1"/>
        <w:ind w:left="284" w:hanging="284"/>
      </w:pPr>
      <w:r>
        <w:t xml:space="preserve">ensuring that the cook, and any staff involved in food preparation, serving and storage, comply with the </w:t>
      </w:r>
      <w:r w:rsidRPr="00DC175C">
        <w:rPr>
          <w:i/>
        </w:rPr>
        <w:t>Food Safety Act</w:t>
      </w:r>
    </w:p>
    <w:p w14:paraId="7C501C6E" w14:textId="77777777" w:rsidR="00ED44C1" w:rsidRDefault="00ED44C1" w:rsidP="001C1661">
      <w:pPr>
        <w:pStyle w:val="Bullets1"/>
        <w:ind w:left="284" w:hanging="284"/>
      </w:pPr>
      <w:r>
        <w:t xml:space="preserve">facilitating training of staff to assist in compliance with the </w:t>
      </w:r>
      <w:r w:rsidRPr="00DC175C">
        <w:rPr>
          <w:i/>
        </w:rPr>
        <w:t>Food Safety Act</w:t>
      </w:r>
      <w:r>
        <w:t xml:space="preserve"> e.g. safe food handling courses.</w:t>
      </w:r>
    </w:p>
    <w:p w14:paraId="285F9668" w14:textId="77777777" w:rsidR="00ED44C1" w:rsidRPr="00A601CD" w:rsidRDefault="00ED44C1" w:rsidP="00A601CD">
      <w:pPr>
        <w:pStyle w:val="Heading4"/>
        <w:rPr>
          <w:rFonts w:eastAsia="Calibri"/>
        </w:rPr>
      </w:pPr>
      <w:r w:rsidRPr="00A601CD">
        <w:rPr>
          <w:rFonts w:eastAsia="Calibri"/>
        </w:rPr>
        <w:t>Certified Supervisors</w:t>
      </w:r>
      <w:r w:rsidR="00A601CD">
        <w:rPr>
          <w:rFonts w:eastAsia="Calibri"/>
        </w:rPr>
        <w:t xml:space="preserve"> and</w:t>
      </w:r>
      <w:r w:rsidRPr="00A601CD">
        <w:rPr>
          <w:rFonts w:eastAsia="Calibri"/>
        </w:rPr>
        <w:t xml:space="preserve"> other educators/staff are responsible for:</w:t>
      </w:r>
    </w:p>
    <w:p w14:paraId="7619E3BA" w14:textId="77777777" w:rsidR="00ED44C1" w:rsidRDefault="00ED44C1" w:rsidP="00AA21EA">
      <w:pPr>
        <w:pStyle w:val="Bullets1"/>
        <w:ind w:left="284" w:hanging="284"/>
      </w:pPr>
      <w:r>
        <w:t xml:space="preserve">complying with the service’s </w:t>
      </w:r>
      <w:r w:rsidRPr="00DC175C">
        <w:rPr>
          <w:i/>
        </w:rPr>
        <w:t>Nutrition and Active Play Policy</w:t>
      </w:r>
      <w:r>
        <w:t xml:space="preserve"> and with the </w:t>
      </w:r>
      <w:r w:rsidRPr="00DC175C">
        <w:rPr>
          <w:i/>
        </w:rPr>
        <w:t>Food Safety Act</w:t>
      </w:r>
    </w:p>
    <w:p w14:paraId="5A424F81" w14:textId="77777777" w:rsidR="00ED44C1" w:rsidRDefault="00ED44C1" w:rsidP="00AA21EA">
      <w:pPr>
        <w:pStyle w:val="Bullets1"/>
        <w:ind w:left="284" w:hanging="284"/>
      </w:pPr>
      <w:r>
        <w:t xml:space="preserve">implementing adequate health and hygiene procedures, and safe practices for handling, preparing and storing food, to minimise risks to children (refer to </w:t>
      </w:r>
      <w:r w:rsidRPr="00DC175C">
        <w:rPr>
          <w:i/>
        </w:rPr>
        <w:t>Hygiene Policy</w:t>
      </w:r>
      <w:r>
        <w:t xml:space="preserve"> and </w:t>
      </w:r>
      <w:r w:rsidRPr="00DC175C">
        <w:rPr>
          <w:i/>
        </w:rPr>
        <w:t>Food Safety Policy</w:t>
      </w:r>
      <w:r>
        <w:t>)</w:t>
      </w:r>
    </w:p>
    <w:p w14:paraId="3CF0E84C" w14:textId="77777777" w:rsidR="00ED44C1" w:rsidRDefault="00ED44C1" w:rsidP="00AA21EA">
      <w:pPr>
        <w:pStyle w:val="Bullets1"/>
        <w:ind w:left="284" w:hanging="284"/>
      </w:pPr>
      <w:r>
        <w:t>being aware of a child’s food allergies and/or other medical conditions on enrolment at the service or on initial diagnosis</w:t>
      </w:r>
    </w:p>
    <w:p w14:paraId="010C7CB0" w14:textId="77777777" w:rsidR="00ED44C1" w:rsidRDefault="00ED44C1" w:rsidP="00AA21EA">
      <w:pPr>
        <w:pStyle w:val="Bullets1"/>
        <w:ind w:left="284" w:hanging="284"/>
      </w:pPr>
      <w:r>
        <w:lastRenderedPageBreak/>
        <w:t xml:space="preserve">implementing measures to prevent cross-contamination of any food given to children with diagnosed food allergies and/or diabetes (refer to </w:t>
      </w:r>
      <w:r w:rsidRPr="00DC175C">
        <w:rPr>
          <w:i/>
        </w:rPr>
        <w:t>Anaphylaxis Policy</w:t>
      </w:r>
      <w:r w:rsidRPr="00A601CD">
        <w:rPr>
          <w:lang w:eastAsia="en-US"/>
        </w:rPr>
        <w:t>,</w:t>
      </w:r>
      <w:r w:rsidRPr="00DC175C">
        <w:rPr>
          <w:i/>
        </w:rPr>
        <w:t xml:space="preserve"> Asthma Policy</w:t>
      </w:r>
      <w:r w:rsidRPr="00A601CD">
        <w:t>,</w:t>
      </w:r>
      <w:r w:rsidRPr="00DC175C">
        <w:rPr>
          <w:i/>
        </w:rPr>
        <w:t xml:space="preserve"> Diabetes</w:t>
      </w:r>
      <w:r>
        <w:t xml:space="preserve"> </w:t>
      </w:r>
      <w:r w:rsidRPr="00DC175C">
        <w:rPr>
          <w:i/>
        </w:rPr>
        <w:t>Policy</w:t>
      </w:r>
      <w:r>
        <w:t xml:space="preserve"> and </w:t>
      </w:r>
      <w:r w:rsidRPr="00DC175C">
        <w:rPr>
          <w:i/>
        </w:rPr>
        <w:t>Food Safety Policy</w:t>
      </w:r>
      <w:r>
        <w:t>)</w:t>
      </w:r>
    </w:p>
    <w:p w14:paraId="57180D94" w14:textId="77777777" w:rsidR="00ED44C1" w:rsidRDefault="00ED44C1" w:rsidP="00AA21EA">
      <w:pPr>
        <w:pStyle w:val="Bullets1"/>
        <w:ind w:left="284" w:hanging="284"/>
      </w:pPr>
      <w:r>
        <w:t xml:space="preserve">being aware of, and planning for, the dietary needs of children diagnosed with diabetes (refer to </w:t>
      </w:r>
      <w:r w:rsidRPr="00DC175C">
        <w:rPr>
          <w:i/>
        </w:rPr>
        <w:t>Diabetes Policy</w:t>
      </w:r>
      <w:r>
        <w:t>)</w:t>
      </w:r>
    </w:p>
    <w:p w14:paraId="50CDD5F6" w14:textId="77777777" w:rsidR="00ED44C1" w:rsidRDefault="00ED44C1" w:rsidP="00AA21EA">
      <w:pPr>
        <w:pStyle w:val="Bullets1"/>
        <w:ind w:left="284" w:hanging="284"/>
      </w:pPr>
      <w:r>
        <w:t>ensuring that the service environment and the educational program supports children and families to make healthy choices for eating</w:t>
      </w:r>
      <w:r w:rsidR="002E5E38">
        <w:t>, oral health</w:t>
      </w:r>
      <w:r>
        <w:t xml:space="preserve"> and active play</w:t>
      </w:r>
    </w:p>
    <w:p w14:paraId="03961297" w14:textId="77777777" w:rsidR="00ED44C1" w:rsidRDefault="00ED44C1" w:rsidP="00AA21EA">
      <w:pPr>
        <w:pStyle w:val="Bullets1"/>
        <w:ind w:left="284" w:hanging="284"/>
      </w:pPr>
      <w:r>
        <w:t>discussing healthy eating choices with children, introducing the concept of ‘sometimes’ foods and drinks, and role-modelling positive behaviours</w:t>
      </w:r>
      <w:r w:rsidR="00F410DF">
        <w:t xml:space="preserve"> </w:t>
      </w:r>
      <w:r>
        <w:t>exploring and discussing diverse cultural, religious, social and family lifestyles</w:t>
      </w:r>
    </w:p>
    <w:p w14:paraId="2F53E4A0" w14:textId="77777777" w:rsidR="00ED44C1" w:rsidRDefault="00ED44C1" w:rsidP="00AA21EA">
      <w:pPr>
        <w:pStyle w:val="Bullets1"/>
        <w:ind w:left="284" w:hanging="284"/>
      </w:pPr>
      <w:r>
        <w:t>considering this policy when organising excursions and service events</w:t>
      </w:r>
    </w:p>
    <w:p w14:paraId="4076A9B0" w14:textId="77777777" w:rsidR="00ED44C1" w:rsidRDefault="00ED44C1" w:rsidP="00AA21EA">
      <w:pPr>
        <w:pStyle w:val="Bullets1"/>
        <w:ind w:left="284" w:hanging="284"/>
      </w:pPr>
      <w:r>
        <w:t>supporting students and volunteers to comply with this policy while at the service</w:t>
      </w:r>
    </w:p>
    <w:p w14:paraId="23589D6E" w14:textId="77777777" w:rsidR="00ED44C1" w:rsidRDefault="00ED44C1" w:rsidP="00AA21EA">
      <w:pPr>
        <w:pStyle w:val="Bullets1"/>
        <w:ind w:left="284" w:hanging="284"/>
      </w:pPr>
      <w:r>
        <w:t>keeping parents/guardians informed of current information relating to healthy eating</w:t>
      </w:r>
      <w:r w:rsidR="00AE70CD">
        <w:t>, oral health</w:t>
      </w:r>
      <w:r>
        <w:t xml:space="preserve"> and active play</w:t>
      </w:r>
    </w:p>
    <w:p w14:paraId="199C4C4C" w14:textId="77777777" w:rsidR="00ED44C1" w:rsidRDefault="00ED44C1" w:rsidP="00AA21EA">
      <w:pPr>
        <w:pStyle w:val="Bullets1"/>
        <w:ind w:left="284" w:hanging="284"/>
      </w:pPr>
      <w:r>
        <w:t>ensuring that fresh drinking water</w:t>
      </w:r>
      <w:r w:rsidR="005173A1">
        <w:t xml:space="preserve"> (preferably tap water)</w:t>
      </w:r>
      <w:r>
        <w:t xml:space="preserve"> is readily available at all times, and reminding children to drink regularly throughout the day, including at snack/meal times</w:t>
      </w:r>
    </w:p>
    <w:p w14:paraId="1C27B017" w14:textId="77777777" w:rsidR="00ED44C1" w:rsidRDefault="00ED44C1" w:rsidP="00AA21EA">
      <w:pPr>
        <w:pStyle w:val="Bullets1"/>
        <w:ind w:left="284" w:hanging="284"/>
      </w:pPr>
      <w:r>
        <w:t>ensuring that children can readily access their own clearly labelled drink containers (where this is a service practice)</w:t>
      </w:r>
    </w:p>
    <w:p w14:paraId="399B29D6" w14:textId="77777777" w:rsidR="00ED44C1" w:rsidRDefault="00ED44C1" w:rsidP="00AA21EA">
      <w:pPr>
        <w:pStyle w:val="Bullets1"/>
        <w:ind w:left="284" w:hanging="284"/>
      </w:pPr>
      <w:r>
        <w:t>providing food and drinks at regular intervals, and encouraging children to actively participate in, and enjoy, snack/meal times without feeling rushed</w:t>
      </w:r>
    </w:p>
    <w:p w14:paraId="10A0DB86" w14:textId="77777777" w:rsidR="005173A1" w:rsidRDefault="005173A1" w:rsidP="00AA21EA">
      <w:pPr>
        <w:pStyle w:val="Bullets1"/>
        <w:ind w:left="284" w:hanging="284"/>
      </w:pPr>
      <w:r>
        <w:t xml:space="preserve">providing opportunities </w:t>
      </w:r>
      <w:r w:rsidR="00616494">
        <w:t xml:space="preserve">for children </w:t>
      </w:r>
      <w:r>
        <w:t>to learn about, and develop skills for oral health through the educational program</w:t>
      </w:r>
    </w:p>
    <w:p w14:paraId="061262EC" w14:textId="77777777" w:rsidR="00ED44C1" w:rsidRDefault="00ED44C1" w:rsidP="00AA21EA">
      <w:pPr>
        <w:pStyle w:val="Bullets1"/>
        <w:ind w:left="284" w:hanging="284"/>
      </w:pPr>
      <w:r>
        <w:t xml:space="preserve">providing adequate supervision (refer to </w:t>
      </w:r>
      <w:r w:rsidRPr="00DC175C">
        <w:rPr>
          <w:i/>
        </w:rPr>
        <w:t>Definitions</w:t>
      </w:r>
      <w:r>
        <w:t>) for all children during meal/snack times</w:t>
      </w:r>
    </w:p>
    <w:p w14:paraId="0A69B6E7" w14:textId="77777777" w:rsidR="00ED44C1" w:rsidRDefault="00ED44C1" w:rsidP="00AA21EA">
      <w:pPr>
        <w:pStyle w:val="Bullets1"/>
        <w:ind w:left="284" w:hanging="284"/>
      </w:pPr>
      <w:r>
        <w:t>encouraging children to be independent at snack/meal times e.g. opening lunchboxes, pouring drinks, self-feeding, serving and using utensils in a culturally-sensitive way</w:t>
      </w:r>
    </w:p>
    <w:p w14:paraId="149A741E" w14:textId="77777777" w:rsidR="00ED44C1" w:rsidRDefault="00ED44C1" w:rsidP="00AA21EA">
      <w:pPr>
        <w:pStyle w:val="Bullets1"/>
        <w:ind w:left="284" w:hanging="284"/>
      </w:pPr>
      <w:r>
        <w:t xml:space="preserve">planning and providing outdoor, active play that is stimulating, promotes skill development, considers safety issues and provides adequate supervision (refer to </w:t>
      </w:r>
      <w:r w:rsidRPr="00DC175C">
        <w:rPr>
          <w:i/>
        </w:rPr>
        <w:t>Definitions</w:t>
      </w:r>
      <w:r>
        <w:t>)</w:t>
      </w:r>
    </w:p>
    <w:p w14:paraId="04655F38" w14:textId="77777777" w:rsidR="00ED44C1" w:rsidRDefault="00ED44C1" w:rsidP="00AA21EA">
      <w:pPr>
        <w:pStyle w:val="Bullets1"/>
        <w:ind w:left="284" w:hanging="284"/>
      </w:pPr>
      <w:r>
        <w:t>considering opportunities for children to be physically active indoors, particularly in adverse weather conditions</w:t>
      </w:r>
    </w:p>
    <w:p w14:paraId="4002A349" w14:textId="77777777" w:rsidR="00ED44C1" w:rsidRDefault="00ED44C1" w:rsidP="00AA21EA">
      <w:pPr>
        <w:pStyle w:val="Bullets1"/>
        <w:ind w:left="284" w:hanging="284"/>
      </w:pPr>
      <w:r>
        <w:t>providing daily opportunities for all children to participate in age-appropriate active play</w:t>
      </w:r>
    </w:p>
    <w:p w14:paraId="403F0D59" w14:textId="77777777" w:rsidR="00ED44C1" w:rsidRDefault="00ED44C1" w:rsidP="00AA21EA">
      <w:pPr>
        <w:pStyle w:val="Bullets1"/>
        <w:ind w:left="284" w:hanging="284"/>
      </w:pPr>
      <w:r>
        <w:t>acting as positive role models by engaging in physical activity</w:t>
      </w:r>
    </w:p>
    <w:p w14:paraId="4DEFE367" w14:textId="77777777" w:rsidR="00ED44C1" w:rsidRDefault="00ED44C1" w:rsidP="00AA21EA">
      <w:pPr>
        <w:pStyle w:val="Bullets1"/>
        <w:ind w:left="284" w:hanging="284"/>
      </w:pPr>
      <w:r>
        <w:t>minimising and closely supervising screen-based activities, in line with recommended guidelines</w:t>
      </w:r>
    </w:p>
    <w:p w14:paraId="06F3B89E" w14:textId="77777777" w:rsidR="00ED44C1" w:rsidRDefault="00ED44C1" w:rsidP="00AA21EA">
      <w:pPr>
        <w:pStyle w:val="Bullets1"/>
        <w:ind w:left="284" w:hanging="284"/>
      </w:pPr>
      <w:r>
        <w:t>providing age-appropriate traffic safety education, including pedestrian and passenger safety to both children and parents/guardians at the service</w:t>
      </w:r>
    </w:p>
    <w:p w14:paraId="4EFE42D7" w14:textId="77777777" w:rsidR="00ED44C1" w:rsidRDefault="00ED44C1" w:rsidP="00AA21EA">
      <w:pPr>
        <w:pStyle w:val="Bullets1"/>
        <w:ind w:left="284" w:hanging="284"/>
      </w:pPr>
      <w:r>
        <w:t>promoting safe behaviour through daily practice as part of the program.</w:t>
      </w:r>
    </w:p>
    <w:p w14:paraId="0B5709DA" w14:textId="77777777" w:rsidR="00ED44C1" w:rsidRPr="00A601CD" w:rsidRDefault="00ED44C1" w:rsidP="00A601CD">
      <w:pPr>
        <w:pStyle w:val="BodyText85ptBefore"/>
        <w:rPr>
          <w:rFonts w:eastAsia="Calibri"/>
          <w:i/>
          <w:szCs w:val="19"/>
          <w:u w:val="single"/>
        </w:rPr>
      </w:pPr>
      <w:r w:rsidRPr="00A601CD">
        <w:rPr>
          <w:rFonts w:eastAsia="Calibri"/>
          <w:i/>
          <w:szCs w:val="19"/>
          <w:u w:val="single"/>
        </w:rPr>
        <w:t>Where food is provided at the service:</w:t>
      </w:r>
    </w:p>
    <w:p w14:paraId="25219836" w14:textId="77777777" w:rsidR="00ED44C1" w:rsidRDefault="00ED44C1" w:rsidP="008E3C91">
      <w:pPr>
        <w:pStyle w:val="Bullets1"/>
        <w:ind w:left="284" w:hanging="284"/>
      </w:pPr>
      <w:r>
        <w:t>displaying menus, sharing recipes and encouraging feedback about the food provided at the service.</w:t>
      </w:r>
    </w:p>
    <w:p w14:paraId="14D902F2" w14:textId="77777777" w:rsidR="00ED44C1" w:rsidRPr="00A601CD" w:rsidRDefault="00ED44C1" w:rsidP="00A601CD">
      <w:pPr>
        <w:pStyle w:val="Heading4"/>
        <w:spacing w:before="170"/>
        <w:rPr>
          <w:rFonts w:eastAsia="Calibri"/>
        </w:rPr>
      </w:pPr>
      <w:r w:rsidRPr="00A601CD">
        <w:rPr>
          <w:rFonts w:eastAsia="Calibri"/>
        </w:rPr>
        <w:t>Parents/guardians are responsible for:</w:t>
      </w:r>
    </w:p>
    <w:p w14:paraId="6452C1A6" w14:textId="77777777" w:rsidR="00ED44C1" w:rsidRDefault="00ED44C1" w:rsidP="00FE3368">
      <w:pPr>
        <w:pStyle w:val="Bullets1"/>
        <w:ind w:left="284" w:hanging="284"/>
      </w:pPr>
      <w:r>
        <w:t>complying with the requirements of this policy</w:t>
      </w:r>
    </w:p>
    <w:p w14:paraId="55DBDEEF" w14:textId="77777777" w:rsidR="00ED44C1" w:rsidRDefault="00ED44C1" w:rsidP="00FE3368">
      <w:pPr>
        <w:pStyle w:val="Bullets1"/>
        <w:ind w:left="284" w:hanging="284"/>
      </w:pPr>
      <w:r>
        <w:t xml:space="preserve">providing details of specific nutritional/dietary requirements, including the need to accommodate cultural or religious practices or food allergies, on their child’s enrolment form, and discussing these with the Nominated Supervisor prior to the child’s commencement at the service, and if requirements change over time (refer to </w:t>
      </w:r>
      <w:r w:rsidRPr="00DC175C">
        <w:rPr>
          <w:i/>
        </w:rPr>
        <w:t>Anaphylaxis Policy</w:t>
      </w:r>
      <w:r w:rsidRPr="00A601CD">
        <w:t xml:space="preserve">, </w:t>
      </w:r>
      <w:r w:rsidRPr="00DC175C">
        <w:rPr>
          <w:i/>
        </w:rPr>
        <w:t>Asthma Policy</w:t>
      </w:r>
      <w:r>
        <w:t xml:space="preserve"> and </w:t>
      </w:r>
      <w:r w:rsidRPr="00DC175C">
        <w:rPr>
          <w:i/>
        </w:rPr>
        <w:t>Diabetes Policy</w:t>
      </w:r>
      <w:r>
        <w:t>)</w:t>
      </w:r>
    </w:p>
    <w:p w14:paraId="6F046AA9" w14:textId="77777777" w:rsidR="00ED44C1" w:rsidRDefault="00ED44C1" w:rsidP="00FE3368">
      <w:pPr>
        <w:pStyle w:val="Bullets1"/>
        <w:ind w:left="284" w:hanging="284"/>
      </w:pPr>
      <w:r>
        <w:t>communicating regularly with educators/staff regarding children’s specific nutritional requirements and dietary needs, including food preferences</w:t>
      </w:r>
    </w:p>
    <w:p w14:paraId="177CCE8E" w14:textId="77777777" w:rsidR="00ED44C1" w:rsidRDefault="00ED44C1" w:rsidP="00FE3368">
      <w:pPr>
        <w:pStyle w:val="Bullets1"/>
        <w:ind w:left="284" w:hanging="284"/>
      </w:pPr>
      <w:r>
        <w:t>encouraging their child/ren to drink an adequate amount of water</w:t>
      </w:r>
      <w:r w:rsidR="008175A6">
        <w:t xml:space="preserve"> (preferably tap water)</w:t>
      </w:r>
    </w:p>
    <w:p w14:paraId="2A0CEC7D" w14:textId="77777777" w:rsidR="00ED44C1" w:rsidRDefault="00ED44C1" w:rsidP="00FE3368">
      <w:pPr>
        <w:pStyle w:val="Bullets1"/>
        <w:ind w:left="284" w:hanging="284"/>
      </w:pPr>
      <w:r>
        <w:lastRenderedPageBreak/>
        <w:t xml:space="preserve">providing healthy, </w:t>
      </w:r>
      <w:r w:rsidR="00A601CD">
        <w:t>nutritious</w:t>
      </w:r>
      <w:r>
        <w:t xml:space="preserve"> food for snacks/meals, including fruits and vegetables where applicable</w:t>
      </w:r>
    </w:p>
    <w:p w14:paraId="4CD93527" w14:textId="77777777" w:rsidR="00ED44C1" w:rsidRDefault="00ED44C1" w:rsidP="00FE3368">
      <w:pPr>
        <w:pStyle w:val="Bullets1"/>
        <w:ind w:left="284" w:hanging="284"/>
      </w:pPr>
      <w:r>
        <w:t xml:space="preserve">providing healthy, </w:t>
      </w:r>
      <w:r w:rsidR="00A601CD">
        <w:t xml:space="preserve">nutritious </w:t>
      </w:r>
      <w:r>
        <w:t>food, including fruits or vegetables for sharing at morning or afternoon tea, where applicable</w:t>
      </w:r>
    </w:p>
    <w:p w14:paraId="43D8E66B" w14:textId="77777777" w:rsidR="00ED44C1" w:rsidRDefault="00ED44C1" w:rsidP="00FE3368">
      <w:pPr>
        <w:pStyle w:val="Bullets1"/>
        <w:ind w:left="284" w:hanging="284"/>
      </w:pPr>
      <w:r>
        <w:t xml:space="preserve">providing </w:t>
      </w:r>
      <w:r w:rsidR="00A601CD">
        <w:t xml:space="preserve">nutritious </w:t>
      </w:r>
      <w:r>
        <w:t>food and drinks for celebrations, fundraising activities and service events, consistent with service policy</w:t>
      </w:r>
    </w:p>
    <w:p w14:paraId="730C7B1F" w14:textId="77777777" w:rsidR="00ED44C1" w:rsidRDefault="00ED44C1" w:rsidP="00FE3368">
      <w:pPr>
        <w:pStyle w:val="Bullets1"/>
        <w:ind w:left="284" w:hanging="284"/>
      </w:pPr>
      <w:r>
        <w:t>encouraging children to exercise by engaging in active play, and walking or riding a bike to the service where appropriate</w:t>
      </w:r>
    </w:p>
    <w:p w14:paraId="40DC55D0" w14:textId="77777777" w:rsidR="00ED44C1" w:rsidRDefault="00ED44C1" w:rsidP="00FE3368">
      <w:pPr>
        <w:pStyle w:val="Bullets1"/>
        <w:ind w:left="284" w:hanging="284"/>
      </w:pPr>
      <w:r>
        <w:t>discussing appropriate road traffic safety and car safety practices, and role</w:t>
      </w:r>
      <w:r w:rsidR="00A601CD">
        <w:t>-</w:t>
      </w:r>
      <w:r>
        <w:t>modelling this behaviour.</w:t>
      </w:r>
    </w:p>
    <w:p w14:paraId="5FD4E8A6" w14:textId="77777777" w:rsidR="00ED44C1" w:rsidRDefault="00ED44C1" w:rsidP="00EE0B06">
      <w:pPr>
        <w:pStyle w:val="Heading4"/>
        <w:spacing w:before="170"/>
      </w:pPr>
      <w:r w:rsidRPr="005043FB">
        <w:t>Volunteers and students, while at the service, are responsible for following this policy and its procedures.</w:t>
      </w:r>
    </w:p>
    <w:p w14:paraId="05EE0B37" w14:textId="77777777" w:rsidR="00ED44C1" w:rsidRPr="00F66229" w:rsidRDefault="00ED44C1" w:rsidP="00A72BB9">
      <w:pPr>
        <w:pStyle w:val="Heading4"/>
        <w:spacing w:before="170"/>
      </w:pPr>
      <w:r w:rsidRPr="00F66229">
        <w:t>Evaluation</w:t>
      </w:r>
    </w:p>
    <w:p w14:paraId="1830E778" w14:textId="77777777" w:rsidR="00ED44C1" w:rsidRPr="005043FB" w:rsidRDefault="00ED44C1" w:rsidP="005043FB">
      <w:pPr>
        <w:pStyle w:val="BodyText3ptAfter"/>
      </w:pPr>
      <w:r w:rsidRPr="005043FB">
        <w:t>In order to assess whether the values and purposes of the policy have been achieved, the Approved Provider will:</w:t>
      </w:r>
    </w:p>
    <w:p w14:paraId="272C99B2" w14:textId="77777777" w:rsidR="00ED44C1" w:rsidRDefault="00ED44C1" w:rsidP="004B6471">
      <w:pPr>
        <w:pStyle w:val="Bullets1"/>
        <w:ind w:left="284" w:hanging="284"/>
      </w:pPr>
      <w:r>
        <w:t>regularly seek feedback from educators, staff, parents/guardians, children, management and all affected by the policy regarding its effectiveness</w:t>
      </w:r>
    </w:p>
    <w:p w14:paraId="751116DB" w14:textId="77777777" w:rsidR="00ED44C1" w:rsidRDefault="00ED44C1" w:rsidP="004B6471">
      <w:pPr>
        <w:pStyle w:val="Bullets1"/>
        <w:ind w:left="284" w:hanging="284"/>
      </w:pPr>
      <w:r>
        <w:t>monitor the implementation, compliance, complaints and incidents in relation to this policy</w:t>
      </w:r>
    </w:p>
    <w:p w14:paraId="2BA6BD8E" w14:textId="77777777" w:rsidR="00ED44C1" w:rsidRDefault="00ED44C1" w:rsidP="004B6471">
      <w:pPr>
        <w:pStyle w:val="Bullets1"/>
        <w:ind w:left="284" w:hanging="284"/>
      </w:pPr>
      <w:r>
        <w:t>keep the policy up to date with current legislation, research, policy and best practice</w:t>
      </w:r>
    </w:p>
    <w:p w14:paraId="36C2BCF0" w14:textId="77777777" w:rsidR="00ED44C1" w:rsidRDefault="00ED44C1" w:rsidP="004B6471">
      <w:pPr>
        <w:pStyle w:val="Bullets1"/>
        <w:ind w:left="284" w:hanging="284"/>
      </w:pPr>
      <w:r>
        <w:t>revise the policy and procedures as part of the service’s policy review cycle, or as required</w:t>
      </w:r>
    </w:p>
    <w:p w14:paraId="67D7208C" w14:textId="77777777" w:rsidR="00ED44C1" w:rsidRDefault="00ED44C1" w:rsidP="004B6471">
      <w:pPr>
        <w:pStyle w:val="Bullets1"/>
        <w:ind w:left="284" w:hanging="284"/>
      </w:pPr>
      <w:r>
        <w:t>notify parents/guardians at least 14 days before making any change to this policy or its procedures.</w:t>
      </w:r>
    </w:p>
    <w:p w14:paraId="43088123" w14:textId="77777777" w:rsidR="00ED44C1" w:rsidRPr="005043FB" w:rsidRDefault="00ED44C1" w:rsidP="005043FB">
      <w:pPr>
        <w:pStyle w:val="Heading1"/>
      </w:pPr>
      <w:r w:rsidRPr="005043FB">
        <w:t>Attachments</w:t>
      </w:r>
    </w:p>
    <w:p w14:paraId="384EF33B" w14:textId="77777777" w:rsidR="00ED44C1" w:rsidRDefault="00ED44C1" w:rsidP="00F66229">
      <w:pPr>
        <w:pStyle w:val="BodyText"/>
      </w:pPr>
      <w:r>
        <w:t>Nil</w:t>
      </w:r>
    </w:p>
    <w:p w14:paraId="47D5FE44" w14:textId="77777777" w:rsidR="00ED44C1" w:rsidRPr="005043FB" w:rsidRDefault="00ED44C1" w:rsidP="005043FB">
      <w:pPr>
        <w:pStyle w:val="Heading1"/>
      </w:pPr>
      <w:r w:rsidRPr="005043FB">
        <w:t>Authorisation</w:t>
      </w:r>
    </w:p>
    <w:p w14:paraId="4E109A40" w14:textId="714ECB97" w:rsidR="005728BC" w:rsidRPr="005043FB" w:rsidRDefault="00ED44C1" w:rsidP="003C411B">
      <w:pPr>
        <w:pStyle w:val="BodyText"/>
      </w:pPr>
      <w:r w:rsidRPr="005043FB">
        <w:t xml:space="preserve">This policy was adopted by the Approved Provider of </w:t>
      </w:r>
      <w:r w:rsidR="00540875">
        <w:t xml:space="preserve">Box Hill North Primary Kindergarten </w:t>
      </w:r>
      <w:r w:rsidRPr="005043FB">
        <w:t xml:space="preserve">on </w:t>
      </w:r>
      <w:r w:rsidR="00540875">
        <w:t>November 2017</w:t>
      </w:r>
      <w:bookmarkStart w:id="0" w:name="_GoBack"/>
      <w:bookmarkEnd w:id="0"/>
      <w:r w:rsidR="005728BC">
        <w:t>.</w:t>
      </w:r>
    </w:p>
    <w:p w14:paraId="455B4116" w14:textId="277174F1" w:rsidR="005879D1" w:rsidRDefault="00ED44C1" w:rsidP="005043FB">
      <w:pPr>
        <w:pStyle w:val="Heading1"/>
        <w:rPr>
          <w:b w:val="0"/>
          <w:lang w:eastAsia="en-US"/>
        </w:rPr>
      </w:pPr>
      <w:r w:rsidRPr="005043FB">
        <w:t>Review date:</w:t>
      </w:r>
      <w:r w:rsidR="002044AF">
        <w:t xml:space="preserve">  </w:t>
      </w:r>
      <w:r w:rsidR="00D62189">
        <w:rPr>
          <w:b w:val="0"/>
          <w:lang w:eastAsia="en-US"/>
        </w:rPr>
        <w:t xml:space="preserve">August </w:t>
      </w:r>
      <w:r w:rsidR="008A6BBE">
        <w:rPr>
          <w:b w:val="0"/>
          <w:lang w:eastAsia="en-US"/>
        </w:rPr>
        <w:t>2025</w:t>
      </w:r>
    </w:p>
    <w:sectPr w:rsidR="005879D1" w:rsidSect="002F5D7E">
      <w:footerReference w:type="default" r:id="rId30"/>
      <w:type w:val="continuous"/>
      <w:pgSz w:w="11906" w:h="16838" w:code="9"/>
      <w:pgMar w:top="1021" w:right="1418" w:bottom="1276" w:left="1418" w:header="567" w:footer="425"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A9304C" w14:textId="77777777" w:rsidR="00F72194" w:rsidRPr="00816CE8" w:rsidRDefault="00F72194" w:rsidP="00816CE8">
      <w:pPr>
        <w:pStyle w:val="Footer"/>
      </w:pPr>
    </w:p>
  </w:endnote>
  <w:endnote w:type="continuationSeparator" w:id="0">
    <w:p w14:paraId="67133F89" w14:textId="77777777" w:rsidR="00F72194" w:rsidRDefault="00F72194" w:rsidP="002D4B54">
      <w:pPr>
        <w:spacing w:after="0"/>
      </w:pPr>
      <w:r>
        <w:continuationSeparator/>
      </w:r>
    </w:p>
  </w:endnote>
  <w:endnote w:id="1">
    <w:p w14:paraId="6DF6A6EC" w14:textId="77777777" w:rsidR="00767CFA" w:rsidRPr="007A57B9" w:rsidRDefault="00767CFA" w:rsidP="007A57B9">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nt243">
    <w:altName w:val="Times New Roman"/>
    <w:panose1 w:val="00000000000000000000"/>
    <w:charset w:val="00"/>
    <w:family w:val="auto"/>
    <w:notTrueType/>
    <w:pitch w:val="default"/>
    <w:sig w:usb0="00000000" w:usb1="00000000" w:usb2="00000000" w:usb3="00000000" w:csb0="00000000" w:csb1="0006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Bold">
    <w:panose1 w:val="020B0704020202020204"/>
    <w:charset w:val="00"/>
    <w:family w:val="roman"/>
    <w:notTrueType/>
    <w:pitch w:val="default"/>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tblBorders>
      <w:tblCellMar>
        <w:top w:w="57" w:type="dxa"/>
        <w:left w:w="0" w:type="dxa"/>
        <w:right w:w="0" w:type="dxa"/>
      </w:tblCellMar>
      <w:tblLook w:val="04A0" w:firstRow="1" w:lastRow="0" w:firstColumn="1" w:lastColumn="0" w:noHBand="0" w:noVBand="1"/>
    </w:tblPr>
    <w:tblGrid>
      <w:gridCol w:w="4538"/>
      <w:gridCol w:w="4532"/>
    </w:tblGrid>
    <w:tr w:rsidR="005150CD" w:rsidRPr="00F66229" w14:paraId="6AFBDD8A" w14:textId="77777777" w:rsidTr="0049534B">
      <w:tc>
        <w:tcPr>
          <w:tcW w:w="4643" w:type="dxa"/>
          <w:shd w:val="clear" w:color="auto" w:fill="auto"/>
        </w:tcPr>
        <w:p w14:paraId="69DA2966" w14:textId="77777777" w:rsidR="005150CD" w:rsidRPr="00FB15E6" w:rsidRDefault="005150CD" w:rsidP="00F03AC2">
          <w:pPr>
            <w:pStyle w:val="Footer"/>
            <w:rPr>
              <w:rFonts w:cs="Arial"/>
              <w:lang w:val="en-AU" w:eastAsia="en-US"/>
            </w:rPr>
          </w:pPr>
          <w:r w:rsidRPr="00FB15E6">
            <w:rPr>
              <w:rFonts w:cs="Arial"/>
              <w:lang w:val="en-AU" w:eastAsia="en-US"/>
            </w:rPr>
            <w:t xml:space="preserve">© </w:t>
          </w:r>
          <w:r>
            <w:rPr>
              <w:rFonts w:cs="Arial"/>
              <w:lang w:val="en-AU" w:eastAsia="en-US"/>
            </w:rPr>
            <w:t>2014 Early Learning Association Australia</w:t>
          </w:r>
        </w:p>
        <w:p w14:paraId="71732676" w14:textId="77777777" w:rsidR="005150CD" w:rsidRPr="00FB15E6" w:rsidRDefault="005150CD" w:rsidP="00F03AC2">
          <w:pPr>
            <w:pStyle w:val="Footer"/>
            <w:rPr>
              <w:rFonts w:cs="Arial"/>
              <w:lang w:val="en-AU" w:eastAsia="en-US"/>
            </w:rPr>
          </w:pPr>
          <w:r w:rsidRPr="00FB15E6">
            <w:rPr>
              <w:rFonts w:cs="Arial"/>
              <w:lang w:val="en-AU" w:eastAsia="en-US"/>
            </w:rPr>
            <w:t>Telephone 03 9489 3500 or 1300 730 119 (rural)</w:t>
          </w:r>
        </w:p>
      </w:tc>
      <w:tc>
        <w:tcPr>
          <w:tcW w:w="4643" w:type="dxa"/>
          <w:shd w:val="clear" w:color="auto" w:fill="auto"/>
        </w:tcPr>
        <w:p w14:paraId="69977919" w14:textId="25CB0FD1" w:rsidR="005150CD" w:rsidRPr="00FB15E6" w:rsidRDefault="005150CD" w:rsidP="0049534B">
          <w:pPr>
            <w:pStyle w:val="Footer"/>
            <w:jc w:val="right"/>
            <w:rPr>
              <w:rFonts w:cs="Arial"/>
              <w:lang w:val="en-AU" w:eastAsia="en-US"/>
            </w:rPr>
          </w:pPr>
          <w:r w:rsidRPr="00FB15E6">
            <w:rPr>
              <w:rFonts w:cs="Arial"/>
              <w:lang w:val="en-AU" w:eastAsia="en-US"/>
            </w:rPr>
            <w:fldChar w:fldCharType="begin"/>
          </w:r>
          <w:r w:rsidRPr="00FB15E6">
            <w:rPr>
              <w:rFonts w:cs="Arial"/>
              <w:lang w:val="en-AU" w:eastAsia="en-US"/>
            </w:rPr>
            <w:instrText xml:space="preserve"> STYLEREF  Title  \* MERGEFORMAT </w:instrText>
          </w:r>
          <w:r w:rsidRPr="00FB15E6">
            <w:rPr>
              <w:rFonts w:cs="Arial"/>
              <w:lang w:val="en-AU" w:eastAsia="en-US"/>
            </w:rPr>
            <w:fldChar w:fldCharType="separate"/>
          </w:r>
          <w:r w:rsidR="00D42545" w:rsidRPr="00D42545">
            <w:rPr>
              <w:rFonts w:cs="Arial"/>
              <w:bCs/>
              <w:noProof/>
              <w:lang w:val="en-US" w:eastAsia="en-US"/>
            </w:rPr>
            <w:t>Nutrition and Active Play Policy</w:t>
          </w:r>
          <w:r w:rsidRPr="00FB15E6">
            <w:rPr>
              <w:rFonts w:cs="Arial"/>
              <w:noProof/>
              <w:lang w:val="en-AU" w:eastAsia="en-US"/>
            </w:rPr>
            <w:fldChar w:fldCharType="end"/>
          </w:r>
        </w:p>
        <w:p w14:paraId="730D9436" w14:textId="75666EDD" w:rsidR="005150CD" w:rsidRPr="00FB15E6" w:rsidRDefault="005150CD" w:rsidP="0049534B">
          <w:pPr>
            <w:pStyle w:val="Footer"/>
            <w:jc w:val="right"/>
            <w:rPr>
              <w:rFonts w:cs="Arial"/>
              <w:lang w:val="en-AU" w:eastAsia="en-US"/>
            </w:rPr>
          </w:pPr>
          <w:r w:rsidRPr="00FB15E6">
            <w:rPr>
              <w:rFonts w:cs="Arial"/>
              <w:lang w:val="en-AU" w:eastAsia="en-US"/>
            </w:rPr>
            <w:t xml:space="preserve">Page </w:t>
          </w:r>
          <w:r w:rsidRPr="00FB15E6">
            <w:rPr>
              <w:rFonts w:cs="Arial"/>
              <w:lang w:val="en-AU" w:eastAsia="en-US"/>
            </w:rPr>
            <w:fldChar w:fldCharType="begin"/>
          </w:r>
          <w:r w:rsidRPr="00FB15E6">
            <w:rPr>
              <w:rFonts w:cs="Arial"/>
              <w:lang w:val="en-AU" w:eastAsia="en-US"/>
            </w:rPr>
            <w:instrText xml:space="preserve"> PAGE </w:instrText>
          </w:r>
          <w:r w:rsidRPr="00FB15E6">
            <w:rPr>
              <w:rFonts w:cs="Arial"/>
              <w:lang w:val="en-AU" w:eastAsia="en-US"/>
            </w:rPr>
            <w:fldChar w:fldCharType="separate"/>
          </w:r>
          <w:r w:rsidR="00540875">
            <w:rPr>
              <w:rFonts w:cs="Arial"/>
              <w:noProof/>
              <w:lang w:val="en-AU" w:eastAsia="en-US"/>
            </w:rPr>
            <w:t>8</w:t>
          </w:r>
          <w:r w:rsidRPr="00FB15E6">
            <w:rPr>
              <w:rFonts w:cs="Arial"/>
              <w:noProof/>
              <w:lang w:val="en-AU" w:eastAsia="en-US"/>
            </w:rPr>
            <w:fldChar w:fldCharType="end"/>
          </w:r>
          <w:r w:rsidRPr="00FB15E6">
            <w:rPr>
              <w:rFonts w:cs="Arial"/>
              <w:lang w:val="en-AU" w:eastAsia="en-US"/>
            </w:rPr>
            <w:t xml:space="preserve"> of </w:t>
          </w:r>
          <w:r w:rsidRPr="00FB15E6">
            <w:rPr>
              <w:rFonts w:cs="Arial"/>
              <w:lang w:val="en-AU" w:eastAsia="en-US"/>
            </w:rPr>
            <w:fldChar w:fldCharType="begin"/>
          </w:r>
          <w:r w:rsidRPr="00FB15E6">
            <w:rPr>
              <w:rFonts w:cs="Arial"/>
              <w:lang w:val="en-AU" w:eastAsia="en-US"/>
            </w:rPr>
            <w:instrText xml:space="preserve"> NUMPAGES  </w:instrText>
          </w:r>
          <w:r w:rsidRPr="00FB15E6">
            <w:rPr>
              <w:rFonts w:cs="Arial"/>
              <w:lang w:val="en-AU" w:eastAsia="en-US"/>
            </w:rPr>
            <w:fldChar w:fldCharType="separate"/>
          </w:r>
          <w:r w:rsidR="00540875">
            <w:rPr>
              <w:rFonts w:cs="Arial"/>
              <w:noProof/>
              <w:lang w:val="en-AU" w:eastAsia="en-US"/>
            </w:rPr>
            <w:t>8</w:t>
          </w:r>
          <w:r w:rsidRPr="00FB15E6">
            <w:rPr>
              <w:rFonts w:cs="Arial"/>
              <w:noProof/>
              <w:lang w:val="en-AU" w:eastAsia="en-US"/>
            </w:rPr>
            <w:fldChar w:fldCharType="end"/>
          </w:r>
        </w:p>
      </w:tc>
    </w:tr>
  </w:tbl>
  <w:p w14:paraId="5B6EF623" w14:textId="77777777" w:rsidR="005150CD" w:rsidRPr="00435AB2" w:rsidRDefault="005150CD" w:rsidP="00F03AC2">
    <w:pPr>
      <w:pStyle w:val="Footer"/>
      <w:rPr>
        <w:lang w:val="en-AU"/>
      </w:rPr>
    </w:pPr>
    <w:r>
      <w:rPr>
        <w:lang w:val="en-AU"/>
      </w:rPr>
      <w:t>(Version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14D85A" w14:textId="77777777" w:rsidR="00F72194" w:rsidRDefault="00F72194" w:rsidP="002D4B54">
      <w:pPr>
        <w:spacing w:after="0"/>
      </w:pPr>
      <w:r>
        <w:separator/>
      </w:r>
    </w:p>
  </w:footnote>
  <w:footnote w:type="continuationSeparator" w:id="0">
    <w:p w14:paraId="7F68C2A2" w14:textId="77777777" w:rsidR="00F72194" w:rsidRDefault="00F72194" w:rsidP="002D4B5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4688E"/>
    <w:multiLevelType w:val="multilevel"/>
    <w:tmpl w:val="9796C6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6B50031"/>
    <w:multiLevelType w:val="multilevel"/>
    <w:tmpl w:val="D0E20F7C"/>
    <w:lvl w:ilvl="0">
      <w:start w:val="1"/>
      <w:numFmt w:val="decimal"/>
      <w:pStyle w:val="AttachmentNumberedHeading1"/>
      <w:lvlText w:val="%1."/>
      <w:lvlJc w:val="left"/>
      <w:pPr>
        <w:ind w:left="454" w:hanging="454"/>
      </w:pPr>
      <w:rPr>
        <w:rFonts w:hint="default"/>
      </w:rPr>
    </w:lvl>
    <w:lvl w:ilvl="1">
      <w:start w:val="1"/>
      <w:numFmt w:val="decimal"/>
      <w:pStyle w:val="AttachmentNumberedHeading2"/>
      <w:lvlText w:val="%1.%2"/>
      <w:lvlJc w:val="left"/>
      <w:pPr>
        <w:ind w:left="454" w:hanging="45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8D01FAF"/>
    <w:multiLevelType w:val="hybridMultilevel"/>
    <w:tmpl w:val="CC86E842"/>
    <w:lvl w:ilvl="0" w:tplc="AA5AD80A">
      <w:start w:val="1"/>
      <w:numFmt w:val="bullet"/>
      <w:pStyle w:val="Tablebullets"/>
      <w:lvlText w:val=""/>
      <w:lvlJc w:val="left"/>
      <w:pPr>
        <w:ind w:left="720" w:hanging="360"/>
      </w:pPr>
      <w:rPr>
        <w:rFonts w:ascii="Symbol" w:hAnsi="Symbol" w:hint="default"/>
      </w:rPr>
    </w:lvl>
    <w:lvl w:ilvl="1" w:tplc="AE52349A" w:tentative="1">
      <w:start w:val="1"/>
      <w:numFmt w:val="bullet"/>
      <w:lvlText w:val="o"/>
      <w:lvlJc w:val="left"/>
      <w:pPr>
        <w:ind w:left="1440" w:hanging="360"/>
      </w:pPr>
      <w:rPr>
        <w:rFonts w:ascii="Courier New" w:hAnsi="Courier New" w:cs="font243" w:hint="default"/>
      </w:rPr>
    </w:lvl>
    <w:lvl w:ilvl="2" w:tplc="52E806CA" w:tentative="1">
      <w:start w:val="1"/>
      <w:numFmt w:val="bullet"/>
      <w:lvlText w:val=""/>
      <w:lvlJc w:val="left"/>
      <w:pPr>
        <w:ind w:left="2160" w:hanging="360"/>
      </w:pPr>
      <w:rPr>
        <w:rFonts w:ascii="Wingdings" w:hAnsi="Wingdings" w:hint="default"/>
      </w:rPr>
    </w:lvl>
    <w:lvl w:ilvl="3" w:tplc="CFB03F6C" w:tentative="1">
      <w:start w:val="1"/>
      <w:numFmt w:val="bullet"/>
      <w:lvlText w:val=""/>
      <w:lvlJc w:val="left"/>
      <w:pPr>
        <w:ind w:left="2880" w:hanging="360"/>
      </w:pPr>
      <w:rPr>
        <w:rFonts w:ascii="Symbol" w:hAnsi="Symbol" w:hint="default"/>
      </w:rPr>
    </w:lvl>
    <w:lvl w:ilvl="4" w:tplc="A4FA8F4E" w:tentative="1">
      <w:start w:val="1"/>
      <w:numFmt w:val="bullet"/>
      <w:lvlText w:val="o"/>
      <w:lvlJc w:val="left"/>
      <w:pPr>
        <w:ind w:left="3600" w:hanging="360"/>
      </w:pPr>
      <w:rPr>
        <w:rFonts w:ascii="Courier New" w:hAnsi="Courier New" w:cs="font243" w:hint="default"/>
      </w:rPr>
    </w:lvl>
    <w:lvl w:ilvl="5" w:tplc="2F845EF4" w:tentative="1">
      <w:start w:val="1"/>
      <w:numFmt w:val="bullet"/>
      <w:lvlText w:val=""/>
      <w:lvlJc w:val="left"/>
      <w:pPr>
        <w:ind w:left="4320" w:hanging="360"/>
      </w:pPr>
      <w:rPr>
        <w:rFonts w:ascii="Wingdings" w:hAnsi="Wingdings" w:hint="default"/>
      </w:rPr>
    </w:lvl>
    <w:lvl w:ilvl="6" w:tplc="23E8D5A2" w:tentative="1">
      <w:start w:val="1"/>
      <w:numFmt w:val="bullet"/>
      <w:lvlText w:val=""/>
      <w:lvlJc w:val="left"/>
      <w:pPr>
        <w:ind w:left="5040" w:hanging="360"/>
      </w:pPr>
      <w:rPr>
        <w:rFonts w:ascii="Symbol" w:hAnsi="Symbol" w:hint="default"/>
      </w:rPr>
    </w:lvl>
    <w:lvl w:ilvl="7" w:tplc="37AAE296" w:tentative="1">
      <w:start w:val="1"/>
      <w:numFmt w:val="bullet"/>
      <w:lvlText w:val="o"/>
      <w:lvlJc w:val="left"/>
      <w:pPr>
        <w:ind w:left="5760" w:hanging="360"/>
      </w:pPr>
      <w:rPr>
        <w:rFonts w:ascii="Courier New" w:hAnsi="Courier New" w:cs="font243" w:hint="default"/>
      </w:rPr>
    </w:lvl>
    <w:lvl w:ilvl="8" w:tplc="21482E36" w:tentative="1">
      <w:start w:val="1"/>
      <w:numFmt w:val="bullet"/>
      <w:lvlText w:val=""/>
      <w:lvlJc w:val="left"/>
      <w:pPr>
        <w:ind w:left="6480" w:hanging="360"/>
      </w:pPr>
      <w:rPr>
        <w:rFonts w:ascii="Wingdings" w:hAnsi="Wingdings" w:hint="default"/>
      </w:rPr>
    </w:lvl>
  </w:abstractNum>
  <w:abstractNum w:abstractNumId="3" w15:restartNumberingAfterBreak="0">
    <w:nsid w:val="28F86B33"/>
    <w:multiLevelType w:val="multilevel"/>
    <w:tmpl w:val="D7AA215E"/>
    <w:styleLink w:val="Bullets"/>
    <w:lvl w:ilvl="0">
      <w:start w:val="1"/>
      <w:numFmt w:val="bullet"/>
      <w:lvlText w:val=""/>
      <w:lvlJc w:val="left"/>
      <w:pPr>
        <w:ind w:left="227" w:hanging="227"/>
      </w:pPr>
      <w:rPr>
        <w:rFonts w:ascii="Symbol" w:hAnsi="Symbol" w:hint="default"/>
        <w:color w:val="231F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12226C0"/>
    <w:multiLevelType w:val="hybridMultilevel"/>
    <w:tmpl w:val="985A4B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43F1CD2"/>
    <w:multiLevelType w:val="hybridMultilevel"/>
    <w:tmpl w:val="2320DB78"/>
    <w:lvl w:ilvl="0" w:tplc="A56A3D30">
      <w:start w:val="1"/>
      <w:numFmt w:val="decimal"/>
      <w:lvlText w:val="%1."/>
      <w:lvlJc w:val="left"/>
      <w:pPr>
        <w:tabs>
          <w:tab w:val="num" w:pos="567"/>
        </w:tabs>
        <w:ind w:left="567" w:hanging="567"/>
      </w:pPr>
      <w:rPr>
        <w:rFonts w:hint="default"/>
      </w:rPr>
    </w:lvl>
    <w:lvl w:ilvl="1" w:tplc="E2EE4662" w:tentative="1">
      <w:start w:val="1"/>
      <w:numFmt w:val="lowerLetter"/>
      <w:lvlText w:val="%2."/>
      <w:lvlJc w:val="left"/>
      <w:pPr>
        <w:tabs>
          <w:tab w:val="num" w:pos="1440"/>
        </w:tabs>
        <w:ind w:left="1440" w:hanging="360"/>
      </w:pPr>
    </w:lvl>
    <w:lvl w:ilvl="2" w:tplc="751E889C" w:tentative="1">
      <w:start w:val="1"/>
      <w:numFmt w:val="lowerRoman"/>
      <w:lvlText w:val="%3."/>
      <w:lvlJc w:val="right"/>
      <w:pPr>
        <w:tabs>
          <w:tab w:val="num" w:pos="2160"/>
        </w:tabs>
        <w:ind w:left="2160" w:hanging="180"/>
      </w:pPr>
    </w:lvl>
    <w:lvl w:ilvl="3" w:tplc="58B810BA" w:tentative="1">
      <w:start w:val="1"/>
      <w:numFmt w:val="decimal"/>
      <w:lvlText w:val="%4."/>
      <w:lvlJc w:val="left"/>
      <w:pPr>
        <w:tabs>
          <w:tab w:val="num" w:pos="2880"/>
        </w:tabs>
        <w:ind w:left="2880" w:hanging="360"/>
      </w:pPr>
    </w:lvl>
    <w:lvl w:ilvl="4" w:tplc="1A267BE6" w:tentative="1">
      <w:start w:val="1"/>
      <w:numFmt w:val="lowerLetter"/>
      <w:lvlText w:val="%5."/>
      <w:lvlJc w:val="left"/>
      <w:pPr>
        <w:tabs>
          <w:tab w:val="num" w:pos="3600"/>
        </w:tabs>
        <w:ind w:left="3600" w:hanging="360"/>
      </w:pPr>
    </w:lvl>
    <w:lvl w:ilvl="5" w:tplc="C3449406" w:tentative="1">
      <w:start w:val="1"/>
      <w:numFmt w:val="lowerRoman"/>
      <w:lvlText w:val="%6."/>
      <w:lvlJc w:val="right"/>
      <w:pPr>
        <w:tabs>
          <w:tab w:val="num" w:pos="4320"/>
        </w:tabs>
        <w:ind w:left="4320" w:hanging="180"/>
      </w:pPr>
    </w:lvl>
    <w:lvl w:ilvl="6" w:tplc="3C668AEC" w:tentative="1">
      <w:start w:val="1"/>
      <w:numFmt w:val="decimal"/>
      <w:lvlText w:val="%7."/>
      <w:lvlJc w:val="left"/>
      <w:pPr>
        <w:tabs>
          <w:tab w:val="num" w:pos="5040"/>
        </w:tabs>
        <w:ind w:left="5040" w:hanging="360"/>
      </w:pPr>
    </w:lvl>
    <w:lvl w:ilvl="7" w:tplc="266C63C6" w:tentative="1">
      <w:start w:val="1"/>
      <w:numFmt w:val="lowerLetter"/>
      <w:lvlText w:val="%8."/>
      <w:lvlJc w:val="left"/>
      <w:pPr>
        <w:tabs>
          <w:tab w:val="num" w:pos="5760"/>
        </w:tabs>
        <w:ind w:left="5760" w:hanging="360"/>
      </w:pPr>
    </w:lvl>
    <w:lvl w:ilvl="8" w:tplc="FBE89EEE" w:tentative="1">
      <w:start w:val="1"/>
      <w:numFmt w:val="lowerRoman"/>
      <w:lvlText w:val="%9."/>
      <w:lvlJc w:val="right"/>
      <w:pPr>
        <w:tabs>
          <w:tab w:val="num" w:pos="6480"/>
        </w:tabs>
        <w:ind w:left="6480" w:hanging="180"/>
      </w:pPr>
    </w:lvl>
  </w:abstractNum>
  <w:abstractNum w:abstractNumId="6" w15:restartNumberingAfterBreak="0">
    <w:nsid w:val="3EBE326E"/>
    <w:multiLevelType w:val="multilevel"/>
    <w:tmpl w:val="D7AA215E"/>
    <w:numStyleLink w:val="Bullets"/>
  </w:abstractNum>
  <w:abstractNum w:abstractNumId="7" w15:restartNumberingAfterBreak="0">
    <w:nsid w:val="42D36AB0"/>
    <w:multiLevelType w:val="multilevel"/>
    <w:tmpl w:val="DB422F72"/>
    <w:name w:val="AttachmentNumbered"/>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54E051B"/>
    <w:multiLevelType w:val="hybridMultilevel"/>
    <w:tmpl w:val="30BE4942"/>
    <w:lvl w:ilvl="0" w:tplc="D8A280C0">
      <w:start w:val="1"/>
      <w:numFmt w:val="decimal"/>
      <w:pStyle w:val="Policylist1"/>
      <w:lvlText w:val="%1."/>
      <w:lvlJc w:val="left"/>
      <w:pPr>
        <w:ind w:left="720" w:hanging="360"/>
      </w:pPr>
      <w:rPr>
        <w:rFonts w:hint="default"/>
      </w:rPr>
    </w:lvl>
    <w:lvl w:ilvl="1" w:tplc="B6426ED4" w:tentative="1">
      <w:start w:val="1"/>
      <w:numFmt w:val="bullet"/>
      <w:lvlText w:val="o"/>
      <w:lvlJc w:val="left"/>
      <w:pPr>
        <w:ind w:left="1440" w:hanging="360"/>
      </w:pPr>
      <w:rPr>
        <w:rFonts w:ascii="Courier New" w:hAnsi="Courier New" w:cs="font243" w:hint="default"/>
      </w:rPr>
    </w:lvl>
    <w:lvl w:ilvl="2" w:tplc="57EEAD68" w:tentative="1">
      <w:start w:val="1"/>
      <w:numFmt w:val="bullet"/>
      <w:lvlText w:val=""/>
      <w:lvlJc w:val="left"/>
      <w:pPr>
        <w:ind w:left="2160" w:hanging="360"/>
      </w:pPr>
      <w:rPr>
        <w:rFonts w:ascii="Wingdings" w:hAnsi="Wingdings" w:hint="default"/>
      </w:rPr>
    </w:lvl>
    <w:lvl w:ilvl="3" w:tplc="22F0C4D0" w:tentative="1">
      <w:start w:val="1"/>
      <w:numFmt w:val="bullet"/>
      <w:lvlText w:val=""/>
      <w:lvlJc w:val="left"/>
      <w:pPr>
        <w:ind w:left="2880" w:hanging="360"/>
      </w:pPr>
      <w:rPr>
        <w:rFonts w:ascii="Symbol" w:hAnsi="Symbol" w:hint="default"/>
      </w:rPr>
    </w:lvl>
    <w:lvl w:ilvl="4" w:tplc="F8F46826" w:tentative="1">
      <w:start w:val="1"/>
      <w:numFmt w:val="bullet"/>
      <w:lvlText w:val="o"/>
      <w:lvlJc w:val="left"/>
      <w:pPr>
        <w:ind w:left="3600" w:hanging="360"/>
      </w:pPr>
      <w:rPr>
        <w:rFonts w:ascii="Courier New" w:hAnsi="Courier New" w:cs="font243" w:hint="default"/>
      </w:rPr>
    </w:lvl>
    <w:lvl w:ilvl="5" w:tplc="DDBAB700" w:tentative="1">
      <w:start w:val="1"/>
      <w:numFmt w:val="bullet"/>
      <w:lvlText w:val=""/>
      <w:lvlJc w:val="left"/>
      <w:pPr>
        <w:ind w:left="4320" w:hanging="360"/>
      </w:pPr>
      <w:rPr>
        <w:rFonts w:ascii="Wingdings" w:hAnsi="Wingdings" w:hint="default"/>
      </w:rPr>
    </w:lvl>
    <w:lvl w:ilvl="6" w:tplc="0A58383C" w:tentative="1">
      <w:start w:val="1"/>
      <w:numFmt w:val="bullet"/>
      <w:lvlText w:val=""/>
      <w:lvlJc w:val="left"/>
      <w:pPr>
        <w:ind w:left="5040" w:hanging="360"/>
      </w:pPr>
      <w:rPr>
        <w:rFonts w:ascii="Symbol" w:hAnsi="Symbol" w:hint="default"/>
      </w:rPr>
    </w:lvl>
    <w:lvl w:ilvl="7" w:tplc="B1164CEA" w:tentative="1">
      <w:start w:val="1"/>
      <w:numFmt w:val="bullet"/>
      <w:lvlText w:val="o"/>
      <w:lvlJc w:val="left"/>
      <w:pPr>
        <w:ind w:left="5760" w:hanging="360"/>
      </w:pPr>
      <w:rPr>
        <w:rFonts w:ascii="Courier New" w:hAnsi="Courier New" w:cs="font243" w:hint="default"/>
      </w:rPr>
    </w:lvl>
    <w:lvl w:ilvl="8" w:tplc="2014F8C8" w:tentative="1">
      <w:start w:val="1"/>
      <w:numFmt w:val="bullet"/>
      <w:lvlText w:val=""/>
      <w:lvlJc w:val="left"/>
      <w:pPr>
        <w:ind w:left="6480" w:hanging="360"/>
      </w:pPr>
      <w:rPr>
        <w:rFonts w:ascii="Wingdings" w:hAnsi="Wingdings" w:hint="default"/>
      </w:rPr>
    </w:lvl>
  </w:abstractNum>
  <w:abstractNum w:abstractNumId="9" w15:restartNumberingAfterBreak="0">
    <w:nsid w:val="482E5609"/>
    <w:multiLevelType w:val="hybridMultilevel"/>
    <w:tmpl w:val="0540BFC0"/>
    <w:lvl w:ilvl="0" w:tplc="EAD6BC36">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font243"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font243"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font243"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3204C1F"/>
    <w:multiLevelType w:val="multilevel"/>
    <w:tmpl w:val="F132AE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3159F5"/>
    <w:multiLevelType w:val="hybridMultilevel"/>
    <w:tmpl w:val="DD4C6468"/>
    <w:lvl w:ilvl="0" w:tplc="295C11A4">
      <w:start w:val="1"/>
      <w:numFmt w:val="bullet"/>
      <w:lvlText w:val=""/>
      <w:lvlJc w:val="left"/>
      <w:pPr>
        <w:ind w:left="360" w:hanging="360"/>
      </w:pPr>
      <w:rPr>
        <w:rFonts w:ascii="Symbol" w:hAnsi="Symbol" w:hint="default"/>
      </w:rPr>
    </w:lvl>
    <w:lvl w:ilvl="1" w:tplc="3148ED98" w:tentative="1">
      <w:start w:val="1"/>
      <w:numFmt w:val="bullet"/>
      <w:lvlText w:val="o"/>
      <w:lvlJc w:val="left"/>
      <w:pPr>
        <w:ind w:left="1080" w:hanging="360"/>
      </w:pPr>
      <w:rPr>
        <w:rFonts w:ascii="Courier New" w:hAnsi="Courier New" w:cs="font243" w:hint="default"/>
      </w:rPr>
    </w:lvl>
    <w:lvl w:ilvl="2" w:tplc="8EB8D2C2" w:tentative="1">
      <w:start w:val="1"/>
      <w:numFmt w:val="bullet"/>
      <w:lvlText w:val=""/>
      <w:lvlJc w:val="left"/>
      <w:pPr>
        <w:ind w:left="1800" w:hanging="360"/>
      </w:pPr>
      <w:rPr>
        <w:rFonts w:ascii="Wingdings" w:hAnsi="Wingdings" w:hint="default"/>
      </w:rPr>
    </w:lvl>
    <w:lvl w:ilvl="3" w:tplc="1E26E656" w:tentative="1">
      <w:start w:val="1"/>
      <w:numFmt w:val="bullet"/>
      <w:lvlText w:val=""/>
      <w:lvlJc w:val="left"/>
      <w:pPr>
        <w:ind w:left="2520" w:hanging="360"/>
      </w:pPr>
      <w:rPr>
        <w:rFonts w:ascii="Symbol" w:hAnsi="Symbol" w:hint="default"/>
      </w:rPr>
    </w:lvl>
    <w:lvl w:ilvl="4" w:tplc="300A7A26" w:tentative="1">
      <w:start w:val="1"/>
      <w:numFmt w:val="bullet"/>
      <w:lvlText w:val="o"/>
      <w:lvlJc w:val="left"/>
      <w:pPr>
        <w:ind w:left="3240" w:hanging="360"/>
      </w:pPr>
      <w:rPr>
        <w:rFonts w:ascii="Courier New" w:hAnsi="Courier New" w:cs="font243" w:hint="default"/>
      </w:rPr>
    </w:lvl>
    <w:lvl w:ilvl="5" w:tplc="A16081D2" w:tentative="1">
      <w:start w:val="1"/>
      <w:numFmt w:val="bullet"/>
      <w:lvlText w:val=""/>
      <w:lvlJc w:val="left"/>
      <w:pPr>
        <w:ind w:left="3960" w:hanging="360"/>
      </w:pPr>
      <w:rPr>
        <w:rFonts w:ascii="Wingdings" w:hAnsi="Wingdings" w:hint="default"/>
      </w:rPr>
    </w:lvl>
    <w:lvl w:ilvl="6" w:tplc="E9BC5BE0" w:tentative="1">
      <w:start w:val="1"/>
      <w:numFmt w:val="bullet"/>
      <w:lvlText w:val=""/>
      <w:lvlJc w:val="left"/>
      <w:pPr>
        <w:ind w:left="4680" w:hanging="360"/>
      </w:pPr>
      <w:rPr>
        <w:rFonts w:ascii="Symbol" w:hAnsi="Symbol" w:hint="default"/>
      </w:rPr>
    </w:lvl>
    <w:lvl w:ilvl="7" w:tplc="FA60E71C" w:tentative="1">
      <w:start w:val="1"/>
      <w:numFmt w:val="bullet"/>
      <w:lvlText w:val="o"/>
      <w:lvlJc w:val="left"/>
      <w:pPr>
        <w:ind w:left="5400" w:hanging="360"/>
      </w:pPr>
      <w:rPr>
        <w:rFonts w:ascii="Courier New" w:hAnsi="Courier New" w:cs="font243" w:hint="default"/>
      </w:rPr>
    </w:lvl>
    <w:lvl w:ilvl="8" w:tplc="BC84992C" w:tentative="1">
      <w:start w:val="1"/>
      <w:numFmt w:val="bullet"/>
      <w:lvlText w:val=""/>
      <w:lvlJc w:val="left"/>
      <w:pPr>
        <w:ind w:left="6120" w:hanging="360"/>
      </w:pPr>
      <w:rPr>
        <w:rFonts w:ascii="Wingdings" w:hAnsi="Wingdings" w:hint="default"/>
      </w:rPr>
    </w:lvl>
  </w:abstractNum>
  <w:abstractNum w:abstractNumId="12" w15:restartNumberingAfterBreak="0">
    <w:nsid w:val="5EF35E7F"/>
    <w:multiLevelType w:val="hybridMultilevel"/>
    <w:tmpl w:val="CCC43688"/>
    <w:lvl w:ilvl="0" w:tplc="0C090001">
      <w:start w:val="1"/>
      <w:numFmt w:val="bullet"/>
      <w:lvlText w:val=""/>
      <w:lvlJc w:val="left"/>
      <w:pPr>
        <w:ind w:left="766" w:hanging="360"/>
      </w:pPr>
      <w:rPr>
        <w:rFonts w:ascii="Symbol" w:hAnsi="Symbol" w:hint="default"/>
      </w:rPr>
    </w:lvl>
    <w:lvl w:ilvl="1" w:tplc="0C090003">
      <w:start w:val="1"/>
      <w:numFmt w:val="bullet"/>
      <w:lvlText w:val="o"/>
      <w:lvlJc w:val="left"/>
      <w:pPr>
        <w:ind w:left="1486" w:hanging="360"/>
      </w:pPr>
      <w:rPr>
        <w:rFonts w:ascii="Courier New" w:hAnsi="Courier New" w:cs="Courier New" w:hint="default"/>
      </w:rPr>
    </w:lvl>
    <w:lvl w:ilvl="2" w:tplc="0C090005">
      <w:start w:val="1"/>
      <w:numFmt w:val="bullet"/>
      <w:lvlText w:val=""/>
      <w:lvlJc w:val="left"/>
      <w:pPr>
        <w:ind w:left="2206" w:hanging="360"/>
      </w:pPr>
      <w:rPr>
        <w:rFonts w:ascii="Wingdings" w:hAnsi="Wingdings" w:hint="default"/>
      </w:rPr>
    </w:lvl>
    <w:lvl w:ilvl="3" w:tplc="0C090001">
      <w:start w:val="1"/>
      <w:numFmt w:val="bullet"/>
      <w:lvlText w:val=""/>
      <w:lvlJc w:val="left"/>
      <w:pPr>
        <w:ind w:left="2926" w:hanging="360"/>
      </w:pPr>
      <w:rPr>
        <w:rFonts w:ascii="Symbol" w:hAnsi="Symbol" w:hint="default"/>
      </w:rPr>
    </w:lvl>
    <w:lvl w:ilvl="4" w:tplc="0C090003">
      <w:start w:val="1"/>
      <w:numFmt w:val="bullet"/>
      <w:lvlText w:val="o"/>
      <w:lvlJc w:val="left"/>
      <w:pPr>
        <w:ind w:left="3646" w:hanging="360"/>
      </w:pPr>
      <w:rPr>
        <w:rFonts w:ascii="Courier New" w:hAnsi="Courier New" w:cs="Courier New" w:hint="default"/>
      </w:rPr>
    </w:lvl>
    <w:lvl w:ilvl="5" w:tplc="0C090005">
      <w:start w:val="1"/>
      <w:numFmt w:val="bullet"/>
      <w:lvlText w:val=""/>
      <w:lvlJc w:val="left"/>
      <w:pPr>
        <w:ind w:left="4366" w:hanging="360"/>
      </w:pPr>
      <w:rPr>
        <w:rFonts w:ascii="Wingdings" w:hAnsi="Wingdings" w:hint="default"/>
      </w:rPr>
    </w:lvl>
    <w:lvl w:ilvl="6" w:tplc="0C090001">
      <w:start w:val="1"/>
      <w:numFmt w:val="bullet"/>
      <w:lvlText w:val=""/>
      <w:lvlJc w:val="left"/>
      <w:pPr>
        <w:ind w:left="5086" w:hanging="360"/>
      </w:pPr>
      <w:rPr>
        <w:rFonts w:ascii="Symbol" w:hAnsi="Symbol" w:hint="default"/>
      </w:rPr>
    </w:lvl>
    <w:lvl w:ilvl="7" w:tplc="0C090003">
      <w:start w:val="1"/>
      <w:numFmt w:val="bullet"/>
      <w:lvlText w:val="o"/>
      <w:lvlJc w:val="left"/>
      <w:pPr>
        <w:ind w:left="5806" w:hanging="360"/>
      </w:pPr>
      <w:rPr>
        <w:rFonts w:ascii="Courier New" w:hAnsi="Courier New" w:cs="Courier New" w:hint="default"/>
      </w:rPr>
    </w:lvl>
    <w:lvl w:ilvl="8" w:tplc="0C090005">
      <w:start w:val="1"/>
      <w:numFmt w:val="bullet"/>
      <w:lvlText w:val=""/>
      <w:lvlJc w:val="left"/>
      <w:pPr>
        <w:ind w:left="6526" w:hanging="360"/>
      </w:pPr>
      <w:rPr>
        <w:rFonts w:ascii="Wingdings" w:hAnsi="Wingdings" w:hint="default"/>
      </w:rPr>
    </w:lvl>
  </w:abstractNum>
  <w:abstractNum w:abstractNumId="13" w15:restartNumberingAfterBreak="0">
    <w:nsid w:val="63A45FB8"/>
    <w:multiLevelType w:val="hybridMultilevel"/>
    <w:tmpl w:val="B5368E7E"/>
    <w:lvl w:ilvl="0" w:tplc="29F2762E">
      <w:start w:val="1"/>
      <w:numFmt w:val="bullet"/>
      <w:lvlText w:val=""/>
      <w:lvlJc w:val="left"/>
      <w:pPr>
        <w:ind w:left="720" w:hanging="360"/>
      </w:pPr>
      <w:rPr>
        <w:rFonts w:ascii="Symbol" w:hAnsi="Symbol" w:hint="default"/>
        <w:color w:val="auto"/>
      </w:rPr>
    </w:lvl>
    <w:lvl w:ilvl="1" w:tplc="54E069EC" w:tentative="1">
      <w:start w:val="1"/>
      <w:numFmt w:val="lowerLetter"/>
      <w:lvlText w:val="%2."/>
      <w:lvlJc w:val="left"/>
      <w:pPr>
        <w:ind w:left="1440" w:hanging="360"/>
      </w:pPr>
    </w:lvl>
    <w:lvl w:ilvl="2" w:tplc="E55C9C7E" w:tentative="1">
      <w:start w:val="1"/>
      <w:numFmt w:val="lowerRoman"/>
      <w:lvlText w:val="%3."/>
      <w:lvlJc w:val="right"/>
      <w:pPr>
        <w:ind w:left="2160" w:hanging="180"/>
      </w:pPr>
    </w:lvl>
    <w:lvl w:ilvl="3" w:tplc="2C564F7C" w:tentative="1">
      <w:start w:val="1"/>
      <w:numFmt w:val="decimal"/>
      <w:lvlText w:val="%4."/>
      <w:lvlJc w:val="left"/>
      <w:pPr>
        <w:ind w:left="2880" w:hanging="360"/>
      </w:pPr>
    </w:lvl>
    <w:lvl w:ilvl="4" w:tplc="DFB0073E" w:tentative="1">
      <w:start w:val="1"/>
      <w:numFmt w:val="lowerLetter"/>
      <w:lvlText w:val="%5."/>
      <w:lvlJc w:val="left"/>
      <w:pPr>
        <w:ind w:left="3600" w:hanging="360"/>
      </w:pPr>
    </w:lvl>
    <w:lvl w:ilvl="5" w:tplc="11F06A20" w:tentative="1">
      <w:start w:val="1"/>
      <w:numFmt w:val="lowerRoman"/>
      <w:lvlText w:val="%6."/>
      <w:lvlJc w:val="right"/>
      <w:pPr>
        <w:ind w:left="4320" w:hanging="180"/>
      </w:pPr>
    </w:lvl>
    <w:lvl w:ilvl="6" w:tplc="DC204676" w:tentative="1">
      <w:start w:val="1"/>
      <w:numFmt w:val="decimal"/>
      <w:lvlText w:val="%7."/>
      <w:lvlJc w:val="left"/>
      <w:pPr>
        <w:ind w:left="5040" w:hanging="360"/>
      </w:pPr>
    </w:lvl>
    <w:lvl w:ilvl="7" w:tplc="B14C5AA0" w:tentative="1">
      <w:start w:val="1"/>
      <w:numFmt w:val="lowerLetter"/>
      <w:lvlText w:val="%8."/>
      <w:lvlJc w:val="left"/>
      <w:pPr>
        <w:ind w:left="5760" w:hanging="360"/>
      </w:pPr>
    </w:lvl>
    <w:lvl w:ilvl="8" w:tplc="48DC6FD6" w:tentative="1">
      <w:start w:val="1"/>
      <w:numFmt w:val="lowerRoman"/>
      <w:lvlText w:val="%9."/>
      <w:lvlJc w:val="right"/>
      <w:pPr>
        <w:ind w:left="6480" w:hanging="180"/>
      </w:pPr>
    </w:lvl>
  </w:abstractNum>
  <w:abstractNum w:abstractNumId="14" w15:restartNumberingAfterBreak="0">
    <w:nsid w:val="72B72B7B"/>
    <w:multiLevelType w:val="hybridMultilevel"/>
    <w:tmpl w:val="85860136"/>
    <w:lvl w:ilvl="0" w:tplc="8AFA097C">
      <w:start w:val="1"/>
      <w:numFmt w:val="decimal"/>
      <w:pStyle w:val="Heading2"/>
      <w:lvlText w:val="%1."/>
      <w:lvlJc w:val="left"/>
      <w:pPr>
        <w:ind w:left="720" w:hanging="360"/>
      </w:pPr>
    </w:lvl>
    <w:lvl w:ilvl="1" w:tplc="4150FBF6" w:tentative="1">
      <w:start w:val="1"/>
      <w:numFmt w:val="lowerLetter"/>
      <w:lvlText w:val="%2."/>
      <w:lvlJc w:val="left"/>
      <w:pPr>
        <w:ind w:left="1440" w:hanging="360"/>
      </w:pPr>
    </w:lvl>
    <w:lvl w:ilvl="2" w:tplc="9DAEC5DC" w:tentative="1">
      <w:start w:val="1"/>
      <w:numFmt w:val="lowerRoman"/>
      <w:lvlText w:val="%3."/>
      <w:lvlJc w:val="right"/>
      <w:pPr>
        <w:ind w:left="2160" w:hanging="180"/>
      </w:pPr>
    </w:lvl>
    <w:lvl w:ilvl="3" w:tplc="0D28317C" w:tentative="1">
      <w:start w:val="1"/>
      <w:numFmt w:val="decimal"/>
      <w:lvlText w:val="%4."/>
      <w:lvlJc w:val="left"/>
      <w:pPr>
        <w:ind w:left="2880" w:hanging="360"/>
      </w:pPr>
    </w:lvl>
    <w:lvl w:ilvl="4" w:tplc="C0FAED6A" w:tentative="1">
      <w:start w:val="1"/>
      <w:numFmt w:val="lowerLetter"/>
      <w:lvlText w:val="%5."/>
      <w:lvlJc w:val="left"/>
      <w:pPr>
        <w:ind w:left="3600" w:hanging="360"/>
      </w:pPr>
    </w:lvl>
    <w:lvl w:ilvl="5" w:tplc="A830E2A2" w:tentative="1">
      <w:start w:val="1"/>
      <w:numFmt w:val="lowerRoman"/>
      <w:lvlText w:val="%6."/>
      <w:lvlJc w:val="right"/>
      <w:pPr>
        <w:ind w:left="4320" w:hanging="180"/>
      </w:pPr>
    </w:lvl>
    <w:lvl w:ilvl="6" w:tplc="09729DE2" w:tentative="1">
      <w:start w:val="1"/>
      <w:numFmt w:val="decimal"/>
      <w:lvlText w:val="%7."/>
      <w:lvlJc w:val="left"/>
      <w:pPr>
        <w:ind w:left="5040" w:hanging="360"/>
      </w:pPr>
    </w:lvl>
    <w:lvl w:ilvl="7" w:tplc="681A1D14" w:tentative="1">
      <w:start w:val="1"/>
      <w:numFmt w:val="lowerLetter"/>
      <w:lvlText w:val="%8."/>
      <w:lvlJc w:val="left"/>
      <w:pPr>
        <w:ind w:left="5760" w:hanging="360"/>
      </w:pPr>
    </w:lvl>
    <w:lvl w:ilvl="8" w:tplc="FDC40144" w:tentative="1">
      <w:start w:val="1"/>
      <w:numFmt w:val="lowerRoman"/>
      <w:lvlText w:val="%9."/>
      <w:lvlJc w:val="right"/>
      <w:pPr>
        <w:ind w:left="6480" w:hanging="180"/>
      </w:pPr>
    </w:lvl>
  </w:abstractNum>
  <w:abstractNum w:abstractNumId="15" w15:restartNumberingAfterBreak="0">
    <w:nsid w:val="775248D7"/>
    <w:multiLevelType w:val="hybridMultilevel"/>
    <w:tmpl w:val="4888F6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9F90833"/>
    <w:multiLevelType w:val="hybridMultilevel"/>
    <w:tmpl w:val="CADC1630"/>
    <w:lvl w:ilvl="0" w:tplc="5A5A9F14">
      <w:start w:val="1"/>
      <w:numFmt w:val="bullet"/>
      <w:lvlText w:val=""/>
      <w:lvlJc w:val="left"/>
      <w:pPr>
        <w:ind w:left="720" w:hanging="360"/>
      </w:pPr>
      <w:rPr>
        <w:rFonts w:ascii="Symbol" w:hAnsi="Symbol" w:hint="default"/>
      </w:rPr>
    </w:lvl>
    <w:lvl w:ilvl="1" w:tplc="5680F4B2" w:tentative="1">
      <w:start w:val="1"/>
      <w:numFmt w:val="bullet"/>
      <w:lvlText w:val="o"/>
      <w:lvlJc w:val="left"/>
      <w:pPr>
        <w:ind w:left="1440" w:hanging="360"/>
      </w:pPr>
      <w:rPr>
        <w:rFonts w:ascii="Courier New" w:hAnsi="Courier New" w:cs="font243" w:hint="default"/>
      </w:rPr>
    </w:lvl>
    <w:lvl w:ilvl="2" w:tplc="F020B6BE" w:tentative="1">
      <w:start w:val="1"/>
      <w:numFmt w:val="bullet"/>
      <w:lvlText w:val=""/>
      <w:lvlJc w:val="left"/>
      <w:pPr>
        <w:ind w:left="2160" w:hanging="360"/>
      </w:pPr>
      <w:rPr>
        <w:rFonts w:ascii="Wingdings" w:hAnsi="Wingdings" w:hint="default"/>
      </w:rPr>
    </w:lvl>
    <w:lvl w:ilvl="3" w:tplc="0492B6D6" w:tentative="1">
      <w:start w:val="1"/>
      <w:numFmt w:val="bullet"/>
      <w:lvlText w:val=""/>
      <w:lvlJc w:val="left"/>
      <w:pPr>
        <w:ind w:left="2880" w:hanging="360"/>
      </w:pPr>
      <w:rPr>
        <w:rFonts w:ascii="Symbol" w:hAnsi="Symbol" w:hint="default"/>
      </w:rPr>
    </w:lvl>
    <w:lvl w:ilvl="4" w:tplc="9EB292F4" w:tentative="1">
      <w:start w:val="1"/>
      <w:numFmt w:val="bullet"/>
      <w:lvlText w:val="o"/>
      <w:lvlJc w:val="left"/>
      <w:pPr>
        <w:ind w:left="3600" w:hanging="360"/>
      </w:pPr>
      <w:rPr>
        <w:rFonts w:ascii="Courier New" w:hAnsi="Courier New" w:cs="font243" w:hint="default"/>
      </w:rPr>
    </w:lvl>
    <w:lvl w:ilvl="5" w:tplc="2E04CF6E" w:tentative="1">
      <w:start w:val="1"/>
      <w:numFmt w:val="bullet"/>
      <w:lvlText w:val=""/>
      <w:lvlJc w:val="left"/>
      <w:pPr>
        <w:ind w:left="4320" w:hanging="360"/>
      </w:pPr>
      <w:rPr>
        <w:rFonts w:ascii="Wingdings" w:hAnsi="Wingdings" w:hint="default"/>
      </w:rPr>
    </w:lvl>
    <w:lvl w:ilvl="6" w:tplc="51D6D3D8" w:tentative="1">
      <w:start w:val="1"/>
      <w:numFmt w:val="bullet"/>
      <w:lvlText w:val=""/>
      <w:lvlJc w:val="left"/>
      <w:pPr>
        <w:ind w:left="5040" w:hanging="360"/>
      </w:pPr>
      <w:rPr>
        <w:rFonts w:ascii="Symbol" w:hAnsi="Symbol" w:hint="default"/>
      </w:rPr>
    </w:lvl>
    <w:lvl w:ilvl="7" w:tplc="C2688592" w:tentative="1">
      <w:start w:val="1"/>
      <w:numFmt w:val="bullet"/>
      <w:lvlText w:val="o"/>
      <w:lvlJc w:val="left"/>
      <w:pPr>
        <w:ind w:left="5760" w:hanging="360"/>
      </w:pPr>
      <w:rPr>
        <w:rFonts w:ascii="Courier New" w:hAnsi="Courier New" w:cs="font243" w:hint="default"/>
      </w:rPr>
    </w:lvl>
    <w:lvl w:ilvl="8" w:tplc="A97EF5FE" w:tentative="1">
      <w:start w:val="1"/>
      <w:numFmt w:val="bullet"/>
      <w:lvlText w:val=""/>
      <w:lvlJc w:val="left"/>
      <w:pPr>
        <w:ind w:left="6480" w:hanging="360"/>
      </w:pPr>
      <w:rPr>
        <w:rFonts w:ascii="Wingdings" w:hAnsi="Wingdings" w:hint="default"/>
      </w:rPr>
    </w:lvl>
  </w:abstractNum>
  <w:abstractNum w:abstractNumId="17" w15:restartNumberingAfterBreak="0">
    <w:nsid w:val="7FD31B51"/>
    <w:multiLevelType w:val="hybridMultilevel"/>
    <w:tmpl w:val="3FD672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6"/>
  </w:num>
  <w:num w:numId="3">
    <w:abstractNumId w:val="7"/>
  </w:num>
  <w:num w:numId="4">
    <w:abstractNumId w:val="14"/>
  </w:num>
  <w:num w:numId="5">
    <w:abstractNumId w:val="9"/>
  </w:num>
  <w:num w:numId="6">
    <w:abstractNumId w:val="5"/>
  </w:num>
  <w:num w:numId="7">
    <w:abstractNumId w:val="13"/>
  </w:num>
  <w:num w:numId="8">
    <w:abstractNumId w:val="0"/>
  </w:num>
  <w:num w:numId="9">
    <w:abstractNumId w:val="1"/>
  </w:num>
  <w:num w:numId="10">
    <w:abstractNumId w:val="10"/>
  </w:num>
  <w:num w:numId="11">
    <w:abstractNumId w:val="2"/>
  </w:num>
  <w:num w:numId="12">
    <w:abstractNumId w:val="16"/>
  </w:num>
  <w:num w:numId="13">
    <w:abstractNumId w:val="11"/>
  </w:num>
  <w:num w:numId="14">
    <w:abstractNumId w:val="15"/>
  </w:num>
  <w:num w:numId="15">
    <w:abstractNumId w:val="8"/>
  </w:num>
  <w:num w:numId="16">
    <w:abstractNumId w:val="17"/>
  </w:num>
  <w:num w:numId="17">
    <w:abstractNumId w:val="4"/>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3EE"/>
    <w:rsid w:val="000040C0"/>
    <w:rsid w:val="0000702E"/>
    <w:rsid w:val="00017F2D"/>
    <w:rsid w:val="0002620A"/>
    <w:rsid w:val="00027DD2"/>
    <w:rsid w:val="00027FF8"/>
    <w:rsid w:val="00030B9A"/>
    <w:rsid w:val="00040F1A"/>
    <w:rsid w:val="0004266C"/>
    <w:rsid w:val="00070214"/>
    <w:rsid w:val="0007637B"/>
    <w:rsid w:val="0009042A"/>
    <w:rsid w:val="000B1F9C"/>
    <w:rsid w:val="000C378B"/>
    <w:rsid w:val="000E00CB"/>
    <w:rsid w:val="000E2EA1"/>
    <w:rsid w:val="000F476A"/>
    <w:rsid w:val="000F6FF4"/>
    <w:rsid w:val="000F7BA3"/>
    <w:rsid w:val="00102FDB"/>
    <w:rsid w:val="001055A5"/>
    <w:rsid w:val="00123606"/>
    <w:rsid w:val="0012585C"/>
    <w:rsid w:val="00134613"/>
    <w:rsid w:val="001355C9"/>
    <w:rsid w:val="00153E46"/>
    <w:rsid w:val="00160612"/>
    <w:rsid w:val="00187414"/>
    <w:rsid w:val="001A2F4C"/>
    <w:rsid w:val="001B03C4"/>
    <w:rsid w:val="001B437E"/>
    <w:rsid w:val="001C1661"/>
    <w:rsid w:val="001F035F"/>
    <w:rsid w:val="0020251D"/>
    <w:rsid w:val="002044AF"/>
    <w:rsid w:val="002071F5"/>
    <w:rsid w:val="002321CB"/>
    <w:rsid w:val="002443F3"/>
    <w:rsid w:val="002530C7"/>
    <w:rsid w:val="00254DBE"/>
    <w:rsid w:val="002642B4"/>
    <w:rsid w:val="002650F2"/>
    <w:rsid w:val="002709A8"/>
    <w:rsid w:val="002A02CA"/>
    <w:rsid w:val="002B3EBC"/>
    <w:rsid w:val="002D370C"/>
    <w:rsid w:val="002D4B54"/>
    <w:rsid w:val="002E086F"/>
    <w:rsid w:val="002E5E38"/>
    <w:rsid w:val="002F5D7E"/>
    <w:rsid w:val="002F69E4"/>
    <w:rsid w:val="00314894"/>
    <w:rsid w:val="00316F5E"/>
    <w:rsid w:val="003322BC"/>
    <w:rsid w:val="003368A0"/>
    <w:rsid w:val="003549BF"/>
    <w:rsid w:val="00386B6C"/>
    <w:rsid w:val="003B2308"/>
    <w:rsid w:val="003B58E3"/>
    <w:rsid w:val="003C411B"/>
    <w:rsid w:val="003D62FC"/>
    <w:rsid w:val="003D7D64"/>
    <w:rsid w:val="003E63B7"/>
    <w:rsid w:val="003F4FA7"/>
    <w:rsid w:val="00405F9A"/>
    <w:rsid w:val="00432801"/>
    <w:rsid w:val="00435AB2"/>
    <w:rsid w:val="00436153"/>
    <w:rsid w:val="004510A4"/>
    <w:rsid w:val="00457967"/>
    <w:rsid w:val="00463E24"/>
    <w:rsid w:val="0046607B"/>
    <w:rsid w:val="00472276"/>
    <w:rsid w:val="00483045"/>
    <w:rsid w:val="00483C07"/>
    <w:rsid w:val="004917B3"/>
    <w:rsid w:val="0049534B"/>
    <w:rsid w:val="004A33C0"/>
    <w:rsid w:val="004A6CDF"/>
    <w:rsid w:val="004B6471"/>
    <w:rsid w:val="004D7D48"/>
    <w:rsid w:val="004F6536"/>
    <w:rsid w:val="00500936"/>
    <w:rsid w:val="005043FB"/>
    <w:rsid w:val="005070EA"/>
    <w:rsid w:val="005150CD"/>
    <w:rsid w:val="005173A1"/>
    <w:rsid w:val="005218AB"/>
    <w:rsid w:val="00521CCF"/>
    <w:rsid w:val="00525041"/>
    <w:rsid w:val="00531454"/>
    <w:rsid w:val="00540875"/>
    <w:rsid w:val="00543C65"/>
    <w:rsid w:val="005571A8"/>
    <w:rsid w:val="0056542D"/>
    <w:rsid w:val="005728BC"/>
    <w:rsid w:val="00574B35"/>
    <w:rsid w:val="005804AD"/>
    <w:rsid w:val="00582D04"/>
    <w:rsid w:val="00583E75"/>
    <w:rsid w:val="00583E81"/>
    <w:rsid w:val="005879D1"/>
    <w:rsid w:val="00591834"/>
    <w:rsid w:val="005A32DD"/>
    <w:rsid w:val="005A70E4"/>
    <w:rsid w:val="005B76C1"/>
    <w:rsid w:val="005E2836"/>
    <w:rsid w:val="005E6509"/>
    <w:rsid w:val="0061217E"/>
    <w:rsid w:val="00614A4A"/>
    <w:rsid w:val="0061627F"/>
    <w:rsid w:val="00616494"/>
    <w:rsid w:val="00636744"/>
    <w:rsid w:val="0064631B"/>
    <w:rsid w:val="00663268"/>
    <w:rsid w:val="00670BFD"/>
    <w:rsid w:val="00673E7E"/>
    <w:rsid w:val="0069012B"/>
    <w:rsid w:val="00695434"/>
    <w:rsid w:val="006C0AA3"/>
    <w:rsid w:val="006C2EA4"/>
    <w:rsid w:val="006C5299"/>
    <w:rsid w:val="006D20D0"/>
    <w:rsid w:val="006E1EB8"/>
    <w:rsid w:val="006F332F"/>
    <w:rsid w:val="006F46D5"/>
    <w:rsid w:val="00706550"/>
    <w:rsid w:val="007101AF"/>
    <w:rsid w:val="007114E2"/>
    <w:rsid w:val="00712C5C"/>
    <w:rsid w:val="00753166"/>
    <w:rsid w:val="00764088"/>
    <w:rsid w:val="00767CFA"/>
    <w:rsid w:val="00771532"/>
    <w:rsid w:val="007760C6"/>
    <w:rsid w:val="007969AD"/>
    <w:rsid w:val="007A57B9"/>
    <w:rsid w:val="007C07D0"/>
    <w:rsid w:val="007D223D"/>
    <w:rsid w:val="007E77CD"/>
    <w:rsid w:val="00801655"/>
    <w:rsid w:val="00813983"/>
    <w:rsid w:val="00816025"/>
    <w:rsid w:val="00816CE8"/>
    <w:rsid w:val="008175A6"/>
    <w:rsid w:val="0082738E"/>
    <w:rsid w:val="00831D49"/>
    <w:rsid w:val="00837C9F"/>
    <w:rsid w:val="00841372"/>
    <w:rsid w:val="0085091F"/>
    <w:rsid w:val="008619F0"/>
    <w:rsid w:val="00882EEF"/>
    <w:rsid w:val="00883C68"/>
    <w:rsid w:val="008A0996"/>
    <w:rsid w:val="008A6BBE"/>
    <w:rsid w:val="008B11CC"/>
    <w:rsid w:val="008C205B"/>
    <w:rsid w:val="008D3809"/>
    <w:rsid w:val="008E3C91"/>
    <w:rsid w:val="008F2679"/>
    <w:rsid w:val="0090001F"/>
    <w:rsid w:val="00901504"/>
    <w:rsid w:val="00913143"/>
    <w:rsid w:val="00920DBA"/>
    <w:rsid w:val="00925235"/>
    <w:rsid w:val="00955627"/>
    <w:rsid w:val="00957EF7"/>
    <w:rsid w:val="0096430E"/>
    <w:rsid w:val="009704E7"/>
    <w:rsid w:val="00973123"/>
    <w:rsid w:val="009733C8"/>
    <w:rsid w:val="00986E5E"/>
    <w:rsid w:val="009935CE"/>
    <w:rsid w:val="009B110E"/>
    <w:rsid w:val="009B6983"/>
    <w:rsid w:val="009C61D0"/>
    <w:rsid w:val="009D7E21"/>
    <w:rsid w:val="009E16CB"/>
    <w:rsid w:val="009E32F4"/>
    <w:rsid w:val="00A248F8"/>
    <w:rsid w:val="00A25BD5"/>
    <w:rsid w:val="00A44150"/>
    <w:rsid w:val="00A46793"/>
    <w:rsid w:val="00A47608"/>
    <w:rsid w:val="00A5096B"/>
    <w:rsid w:val="00A50B3D"/>
    <w:rsid w:val="00A601CD"/>
    <w:rsid w:val="00A72BB9"/>
    <w:rsid w:val="00A76B9B"/>
    <w:rsid w:val="00A80CF2"/>
    <w:rsid w:val="00A80F36"/>
    <w:rsid w:val="00A840E6"/>
    <w:rsid w:val="00A860E2"/>
    <w:rsid w:val="00A872EF"/>
    <w:rsid w:val="00A91DD3"/>
    <w:rsid w:val="00A96CCF"/>
    <w:rsid w:val="00AA21EA"/>
    <w:rsid w:val="00AA230F"/>
    <w:rsid w:val="00AB6D60"/>
    <w:rsid w:val="00AC01A2"/>
    <w:rsid w:val="00AD3CFB"/>
    <w:rsid w:val="00AD7668"/>
    <w:rsid w:val="00AE1262"/>
    <w:rsid w:val="00AE68B7"/>
    <w:rsid w:val="00AE70CD"/>
    <w:rsid w:val="00AF63F8"/>
    <w:rsid w:val="00AF6A30"/>
    <w:rsid w:val="00B03AE4"/>
    <w:rsid w:val="00B072FB"/>
    <w:rsid w:val="00B24D61"/>
    <w:rsid w:val="00B953ED"/>
    <w:rsid w:val="00BE0A1C"/>
    <w:rsid w:val="00BE1D34"/>
    <w:rsid w:val="00BF1784"/>
    <w:rsid w:val="00BF60FB"/>
    <w:rsid w:val="00C024AB"/>
    <w:rsid w:val="00C13D46"/>
    <w:rsid w:val="00C1628E"/>
    <w:rsid w:val="00C1797E"/>
    <w:rsid w:val="00C25A43"/>
    <w:rsid w:val="00C41617"/>
    <w:rsid w:val="00C507D5"/>
    <w:rsid w:val="00C664FA"/>
    <w:rsid w:val="00C71344"/>
    <w:rsid w:val="00C87238"/>
    <w:rsid w:val="00CA52A2"/>
    <w:rsid w:val="00CB1EF0"/>
    <w:rsid w:val="00CC0878"/>
    <w:rsid w:val="00CC67C2"/>
    <w:rsid w:val="00CD1B61"/>
    <w:rsid w:val="00CD607A"/>
    <w:rsid w:val="00D077B2"/>
    <w:rsid w:val="00D077CC"/>
    <w:rsid w:val="00D1182B"/>
    <w:rsid w:val="00D25277"/>
    <w:rsid w:val="00D2654E"/>
    <w:rsid w:val="00D311CA"/>
    <w:rsid w:val="00D34EE5"/>
    <w:rsid w:val="00D42545"/>
    <w:rsid w:val="00D436E2"/>
    <w:rsid w:val="00D47167"/>
    <w:rsid w:val="00D62189"/>
    <w:rsid w:val="00D66392"/>
    <w:rsid w:val="00D71A89"/>
    <w:rsid w:val="00D737C8"/>
    <w:rsid w:val="00D81980"/>
    <w:rsid w:val="00D81F19"/>
    <w:rsid w:val="00DB3401"/>
    <w:rsid w:val="00DB3C08"/>
    <w:rsid w:val="00DC175C"/>
    <w:rsid w:val="00DE13EE"/>
    <w:rsid w:val="00DE22A3"/>
    <w:rsid w:val="00DE5CC3"/>
    <w:rsid w:val="00DF7CAA"/>
    <w:rsid w:val="00E1057B"/>
    <w:rsid w:val="00E12B3C"/>
    <w:rsid w:val="00E23B43"/>
    <w:rsid w:val="00E27A2A"/>
    <w:rsid w:val="00E341E9"/>
    <w:rsid w:val="00E55812"/>
    <w:rsid w:val="00EA729A"/>
    <w:rsid w:val="00EC300D"/>
    <w:rsid w:val="00EC581A"/>
    <w:rsid w:val="00ED44C1"/>
    <w:rsid w:val="00ED797D"/>
    <w:rsid w:val="00EE0B06"/>
    <w:rsid w:val="00EF0934"/>
    <w:rsid w:val="00F00050"/>
    <w:rsid w:val="00F034AF"/>
    <w:rsid w:val="00F03AC2"/>
    <w:rsid w:val="00F06A87"/>
    <w:rsid w:val="00F410DF"/>
    <w:rsid w:val="00F413E3"/>
    <w:rsid w:val="00F66229"/>
    <w:rsid w:val="00F70371"/>
    <w:rsid w:val="00F71B8F"/>
    <w:rsid w:val="00F72194"/>
    <w:rsid w:val="00F90F70"/>
    <w:rsid w:val="00FB15E6"/>
    <w:rsid w:val="00FB1C49"/>
    <w:rsid w:val="00FB5D8E"/>
    <w:rsid w:val="00FC567A"/>
    <w:rsid w:val="00FD1917"/>
    <w:rsid w:val="00FD6839"/>
    <w:rsid w:val="00FD6F43"/>
    <w:rsid w:val="00FE3368"/>
    <w:rsid w:val="00FE40EF"/>
    <w:rsid w:val="00FE4EA0"/>
    <w:rsid w:val="00FF22B1"/>
    <w:rsid w:val="00FF6C1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A8D045"/>
  <w15:chartTrackingRefBased/>
  <w15:docId w15:val="{9BC92C64-A4D2-4BEE-BB0B-EF432F9E6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semiHidden="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712C5C"/>
    <w:pPr>
      <w:spacing w:after="170"/>
    </w:pPr>
    <w:rPr>
      <w:sz w:val="19"/>
      <w:szCs w:val="19"/>
      <w:lang w:eastAsia="en-US"/>
    </w:rPr>
  </w:style>
  <w:style w:type="paragraph" w:styleId="Heading1">
    <w:name w:val="heading 1"/>
    <w:next w:val="BodyText"/>
    <w:link w:val="Heading1Char"/>
    <w:qFormat/>
    <w:rsid w:val="002071F5"/>
    <w:pPr>
      <w:keepNext/>
      <w:keepLines/>
      <w:spacing w:before="360" w:after="100" w:line="280" w:lineRule="atLeast"/>
      <w:outlineLvl w:val="0"/>
    </w:pPr>
    <w:rPr>
      <w:rFonts w:eastAsia="Times New Roman"/>
      <w:b/>
      <w:bCs/>
      <w:caps/>
      <w:color w:val="000000"/>
      <w:sz w:val="24"/>
      <w:szCs w:val="24"/>
    </w:rPr>
  </w:style>
  <w:style w:type="paragraph" w:styleId="Heading2">
    <w:name w:val="heading 2"/>
    <w:next w:val="BodyText"/>
    <w:link w:val="Heading2Char"/>
    <w:qFormat/>
    <w:rsid w:val="00636744"/>
    <w:pPr>
      <w:numPr>
        <w:numId w:val="4"/>
      </w:numPr>
      <w:spacing w:before="200" w:after="60"/>
      <w:ind w:left="284" w:hanging="284"/>
      <w:outlineLvl w:val="1"/>
    </w:pPr>
    <w:rPr>
      <w:rFonts w:eastAsia="Times New Roman"/>
      <w:b/>
      <w:bCs/>
      <w:caps/>
      <w:color w:val="000000"/>
      <w:sz w:val="22"/>
      <w:szCs w:val="22"/>
    </w:rPr>
  </w:style>
  <w:style w:type="paragraph" w:styleId="Heading3">
    <w:name w:val="heading 3"/>
    <w:next w:val="BodyText"/>
    <w:link w:val="Heading3Char"/>
    <w:qFormat/>
    <w:rsid w:val="00F06A87"/>
    <w:pPr>
      <w:keepNext/>
      <w:spacing w:before="180" w:after="60" w:line="240" w:lineRule="atLeast"/>
      <w:outlineLvl w:val="2"/>
    </w:pPr>
    <w:rPr>
      <w:rFonts w:eastAsia="Times New Roman" w:cs="Arial"/>
      <w:b/>
      <w:bCs/>
      <w:caps/>
      <w:color w:val="000000"/>
    </w:rPr>
  </w:style>
  <w:style w:type="paragraph" w:styleId="Heading4">
    <w:name w:val="heading 4"/>
    <w:next w:val="BodyText"/>
    <w:link w:val="Heading4Char"/>
    <w:qFormat/>
    <w:rsid w:val="009C61D0"/>
    <w:pPr>
      <w:keepNext/>
      <w:spacing w:before="140" w:after="60" w:line="230" w:lineRule="atLeast"/>
      <w:outlineLvl w:val="3"/>
    </w:pPr>
    <w:rPr>
      <w:rFonts w:eastAsia="Times New Roman" w:cs="Arial"/>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071F5"/>
    <w:rPr>
      <w:rFonts w:eastAsia="Times New Roman"/>
      <w:b/>
      <w:bCs/>
      <w:caps/>
      <w:color w:val="000000"/>
      <w:sz w:val="24"/>
      <w:szCs w:val="24"/>
      <w:lang w:eastAsia="en-AU" w:bidi="ar-SA"/>
    </w:rPr>
  </w:style>
  <w:style w:type="paragraph" w:styleId="Title">
    <w:name w:val="Title"/>
    <w:next w:val="Normal"/>
    <w:link w:val="TitleChar"/>
    <w:uiPriority w:val="1"/>
    <w:qFormat/>
    <w:rsid w:val="002071F5"/>
    <w:pPr>
      <w:pBdr>
        <w:bottom w:val="single" w:sz="4" w:space="1" w:color="auto"/>
      </w:pBdr>
      <w:spacing w:after="60" w:line="320" w:lineRule="atLeast"/>
    </w:pPr>
    <w:rPr>
      <w:rFonts w:eastAsia="Times New Roman"/>
      <w:b/>
      <w:bCs/>
      <w:caps/>
      <w:color w:val="000000"/>
      <w:sz w:val="28"/>
      <w:szCs w:val="28"/>
    </w:rPr>
  </w:style>
  <w:style w:type="character" w:customStyle="1" w:styleId="TitleChar">
    <w:name w:val="Title Char"/>
    <w:link w:val="Title"/>
    <w:uiPriority w:val="1"/>
    <w:rsid w:val="002071F5"/>
    <w:rPr>
      <w:rFonts w:eastAsia="Times New Roman"/>
      <w:b/>
      <w:bCs/>
      <w:caps/>
      <w:color w:val="000000"/>
      <w:sz w:val="28"/>
      <w:szCs w:val="28"/>
      <w:lang w:bidi="ar-SA"/>
    </w:rPr>
  </w:style>
  <w:style w:type="paragraph" w:customStyle="1" w:styleId="Bullets2">
    <w:name w:val="Bullets 2"/>
    <w:qFormat/>
    <w:rsid w:val="00636744"/>
    <w:pPr>
      <w:numPr>
        <w:ilvl w:val="1"/>
        <w:numId w:val="3"/>
      </w:numPr>
      <w:spacing w:after="60" w:line="260" w:lineRule="atLeast"/>
    </w:pPr>
    <w:rPr>
      <w:szCs w:val="19"/>
    </w:rPr>
  </w:style>
  <w:style w:type="paragraph" w:customStyle="1" w:styleId="Attachment1">
    <w:name w:val="Attachment 1"/>
    <w:next w:val="Attachment2"/>
    <w:qFormat/>
    <w:rsid w:val="00EF0934"/>
    <w:pPr>
      <w:pageBreakBefore/>
      <w:spacing w:after="40"/>
    </w:pPr>
    <w:rPr>
      <w:rFonts w:eastAsia="Times New Roman" w:cs="Arial"/>
      <w:b/>
      <w:bCs/>
      <w:caps/>
      <w:color w:val="000000"/>
      <w:sz w:val="24"/>
      <w:szCs w:val="24"/>
      <w:lang w:eastAsia="en-US"/>
    </w:rPr>
  </w:style>
  <w:style w:type="paragraph" w:styleId="BodyText">
    <w:name w:val="Body Text"/>
    <w:link w:val="BodyTextChar"/>
    <w:qFormat/>
    <w:rsid w:val="00C25A43"/>
    <w:pPr>
      <w:spacing w:before="60" w:after="170" w:line="260" w:lineRule="atLeast"/>
    </w:pPr>
  </w:style>
  <w:style w:type="character" w:customStyle="1" w:styleId="BodyTextChar">
    <w:name w:val="Body Text Char"/>
    <w:link w:val="BodyText"/>
    <w:rsid w:val="00C25A43"/>
    <w:rPr>
      <w:lang w:eastAsia="en-AU" w:bidi="ar-SA"/>
    </w:rPr>
  </w:style>
  <w:style w:type="character" w:customStyle="1" w:styleId="Heading2Char">
    <w:name w:val="Heading 2 Char"/>
    <w:link w:val="Heading2"/>
    <w:rsid w:val="00636744"/>
    <w:rPr>
      <w:rFonts w:eastAsia="Times New Roman"/>
      <w:b/>
      <w:bCs/>
      <w:caps/>
      <w:color w:val="000000"/>
      <w:sz w:val="22"/>
      <w:szCs w:val="22"/>
      <w:lang w:eastAsia="en-AU" w:bidi="ar-SA"/>
    </w:rPr>
  </w:style>
  <w:style w:type="character" w:customStyle="1" w:styleId="Heading3Char">
    <w:name w:val="Heading 3 Char"/>
    <w:link w:val="Heading3"/>
    <w:rsid w:val="00F06A87"/>
    <w:rPr>
      <w:rFonts w:eastAsia="Times New Roman" w:cs="Arial"/>
      <w:b/>
      <w:bCs/>
      <w:caps/>
      <w:color w:val="000000"/>
      <w:lang w:eastAsia="en-AU" w:bidi="ar-SA"/>
    </w:rPr>
  </w:style>
  <w:style w:type="character" w:customStyle="1" w:styleId="Heading4Char">
    <w:name w:val="Heading 4 Char"/>
    <w:link w:val="Heading4"/>
    <w:rsid w:val="009C61D0"/>
    <w:rPr>
      <w:rFonts w:eastAsia="Times New Roman" w:cs="Arial"/>
      <w:b/>
      <w:bCs/>
      <w:color w:val="000000"/>
      <w:lang w:eastAsia="en-AU" w:bidi="ar-SA"/>
    </w:rPr>
  </w:style>
  <w:style w:type="numbering" w:customStyle="1" w:styleId="Bullets">
    <w:name w:val="Bullets"/>
    <w:uiPriority w:val="99"/>
    <w:locked/>
    <w:rsid w:val="00764088"/>
    <w:pPr>
      <w:numPr>
        <w:numId w:val="1"/>
      </w:numPr>
    </w:pPr>
  </w:style>
  <w:style w:type="paragraph" w:customStyle="1" w:styleId="Bullets1">
    <w:name w:val="Bullets 1"/>
    <w:qFormat/>
    <w:rsid w:val="00636744"/>
    <w:pPr>
      <w:numPr>
        <w:numId w:val="3"/>
      </w:numPr>
      <w:spacing w:after="60" w:line="260" w:lineRule="atLeast"/>
    </w:pPr>
    <w:rPr>
      <w:szCs w:val="19"/>
    </w:rPr>
  </w:style>
  <w:style w:type="paragraph" w:styleId="Header">
    <w:name w:val="header"/>
    <w:basedOn w:val="Normal"/>
    <w:link w:val="HeaderChar"/>
    <w:uiPriority w:val="99"/>
    <w:unhideWhenUsed/>
    <w:rsid w:val="002D4B54"/>
    <w:pPr>
      <w:tabs>
        <w:tab w:val="center" w:pos="4513"/>
        <w:tab w:val="right" w:pos="9026"/>
      </w:tabs>
      <w:spacing w:after="0"/>
    </w:pPr>
  </w:style>
  <w:style w:type="character" w:customStyle="1" w:styleId="HeaderChar">
    <w:name w:val="Header Char"/>
    <w:basedOn w:val="DefaultParagraphFont"/>
    <w:link w:val="Header"/>
    <w:uiPriority w:val="99"/>
    <w:rsid w:val="002D4B54"/>
  </w:style>
  <w:style w:type="paragraph" w:styleId="Footer">
    <w:name w:val="footer"/>
    <w:basedOn w:val="Normal"/>
    <w:link w:val="FooterChar"/>
    <w:uiPriority w:val="99"/>
    <w:unhideWhenUsed/>
    <w:rsid w:val="00F03AC2"/>
    <w:pPr>
      <w:tabs>
        <w:tab w:val="center" w:pos="4513"/>
        <w:tab w:val="right" w:pos="9026"/>
      </w:tabs>
      <w:spacing w:after="0"/>
    </w:pPr>
    <w:rPr>
      <w:sz w:val="16"/>
      <w:szCs w:val="16"/>
      <w:lang w:val="x-none" w:eastAsia="x-none"/>
    </w:rPr>
  </w:style>
  <w:style w:type="character" w:customStyle="1" w:styleId="FooterChar">
    <w:name w:val="Footer Char"/>
    <w:link w:val="Footer"/>
    <w:uiPriority w:val="99"/>
    <w:rsid w:val="00F03AC2"/>
    <w:rPr>
      <w:rFonts w:cs="Arial"/>
      <w:sz w:val="16"/>
      <w:szCs w:val="16"/>
    </w:rPr>
  </w:style>
  <w:style w:type="table" w:styleId="TableGrid">
    <w:name w:val="Table Grid"/>
    <w:basedOn w:val="TableNormal"/>
    <w:uiPriority w:val="59"/>
    <w:locked/>
    <w:rsid w:val="00A25B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datory">
    <w:name w:val="Mandatory"/>
    <w:qFormat/>
    <w:rsid w:val="002071F5"/>
    <w:pPr>
      <w:spacing w:after="720" w:line="230" w:lineRule="atLeast"/>
    </w:pPr>
    <w:rPr>
      <w:rFonts w:eastAsia="Times New Roman" w:cs="Arial"/>
      <w:b/>
      <w:bCs/>
      <w:color w:val="000000"/>
      <w:sz w:val="19"/>
      <w:szCs w:val="19"/>
    </w:rPr>
  </w:style>
  <w:style w:type="paragraph" w:customStyle="1" w:styleId="Attachment2">
    <w:name w:val="Attachment 2"/>
    <w:next w:val="BodyText"/>
    <w:qFormat/>
    <w:rsid w:val="00AD7668"/>
    <w:pPr>
      <w:spacing w:after="720"/>
    </w:pPr>
    <w:rPr>
      <w:rFonts w:eastAsia="Times New Roman" w:cs="Arial"/>
      <w:b/>
      <w:bCs/>
      <w:color w:val="000000"/>
      <w:sz w:val="24"/>
      <w:szCs w:val="24"/>
      <w:lang w:eastAsia="en-US"/>
    </w:rPr>
  </w:style>
  <w:style w:type="paragraph" w:customStyle="1" w:styleId="Bullets3">
    <w:name w:val="Bullets 3"/>
    <w:qFormat/>
    <w:rsid w:val="00636744"/>
    <w:pPr>
      <w:numPr>
        <w:ilvl w:val="2"/>
        <w:numId w:val="3"/>
      </w:numPr>
      <w:spacing w:after="60" w:line="260" w:lineRule="atLeast"/>
      <w:ind w:left="681" w:hanging="227"/>
    </w:pPr>
    <w:rPr>
      <w:szCs w:val="19"/>
    </w:rPr>
  </w:style>
  <w:style w:type="paragraph" w:customStyle="1" w:styleId="BodyText3ptAfter">
    <w:name w:val="Body Text 3pt After"/>
    <w:basedOn w:val="BodyText"/>
    <w:qFormat/>
    <w:rsid w:val="00C25A43"/>
    <w:pPr>
      <w:spacing w:after="60"/>
    </w:pPr>
  </w:style>
  <w:style w:type="paragraph" w:styleId="BalloonText">
    <w:name w:val="Balloon Text"/>
    <w:basedOn w:val="Normal"/>
    <w:link w:val="BalloonTextChar"/>
    <w:uiPriority w:val="99"/>
    <w:semiHidden/>
    <w:unhideWhenUsed/>
    <w:rsid w:val="002A02CA"/>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2A02CA"/>
    <w:rPr>
      <w:rFonts w:ascii="Tahoma" w:hAnsi="Tahoma" w:cs="Tahoma"/>
      <w:sz w:val="16"/>
      <w:szCs w:val="16"/>
    </w:rPr>
  </w:style>
  <w:style w:type="paragraph" w:customStyle="1" w:styleId="SubHeading">
    <w:name w:val="Sub Heading"/>
    <w:basedOn w:val="Normal"/>
    <w:rsid w:val="0096430E"/>
    <w:pPr>
      <w:spacing w:before="80" w:after="40" w:line="280" w:lineRule="atLeast"/>
    </w:pPr>
    <w:rPr>
      <w:rFonts w:eastAsia="Times New Roman" w:cs="Tms Rmn"/>
      <w:b/>
      <w:snapToGrid w:val="0"/>
      <w:sz w:val="22"/>
      <w:szCs w:val="22"/>
    </w:rPr>
  </w:style>
  <w:style w:type="character" w:styleId="Hyperlink">
    <w:name w:val="Hyperlink"/>
    <w:unhideWhenUsed/>
    <w:rsid w:val="00316F5E"/>
    <w:rPr>
      <w:color w:val="0000FF"/>
      <w:u w:val="single"/>
    </w:rPr>
  </w:style>
  <w:style w:type="paragraph" w:styleId="FootnoteText">
    <w:name w:val="footnote text"/>
    <w:basedOn w:val="Normal"/>
    <w:link w:val="FootnoteTextChar"/>
    <w:uiPriority w:val="99"/>
    <w:semiHidden/>
    <w:unhideWhenUsed/>
    <w:rsid w:val="00920DBA"/>
    <w:pPr>
      <w:spacing w:after="0"/>
    </w:pPr>
    <w:rPr>
      <w:rFonts w:eastAsia="Times New Roman"/>
      <w:snapToGrid w:val="0"/>
      <w:sz w:val="20"/>
      <w:szCs w:val="20"/>
      <w:lang w:val="x-none" w:eastAsia="x-none"/>
    </w:rPr>
  </w:style>
  <w:style w:type="character" w:customStyle="1" w:styleId="FootnoteTextChar">
    <w:name w:val="Footnote Text Char"/>
    <w:link w:val="FootnoteText"/>
    <w:uiPriority w:val="99"/>
    <w:semiHidden/>
    <w:rsid w:val="00920DBA"/>
    <w:rPr>
      <w:rFonts w:eastAsia="Times New Roman" w:cs="Times New Roman"/>
      <w:snapToGrid w:val="0"/>
      <w:sz w:val="20"/>
      <w:szCs w:val="20"/>
    </w:rPr>
  </w:style>
  <w:style w:type="character" w:styleId="FootnoteReference">
    <w:name w:val="footnote reference"/>
    <w:uiPriority w:val="99"/>
    <w:semiHidden/>
    <w:unhideWhenUsed/>
    <w:rsid w:val="00920DBA"/>
    <w:rPr>
      <w:vertAlign w:val="superscript"/>
    </w:rPr>
  </w:style>
  <w:style w:type="paragraph" w:customStyle="1" w:styleId="AttachmentNumberedHeading1">
    <w:name w:val="Attachment Numbered Heading 1"/>
    <w:qFormat/>
    <w:rsid w:val="007969AD"/>
    <w:pPr>
      <w:numPr>
        <w:numId w:val="9"/>
      </w:numPr>
      <w:spacing w:before="200" w:after="60"/>
    </w:pPr>
    <w:rPr>
      <w:rFonts w:ascii="Arial Bold" w:eastAsia="Times New Roman" w:hAnsi="Arial Bold" w:cs="Arial"/>
      <w:b/>
      <w:bCs/>
      <w:color w:val="000000"/>
      <w:sz w:val="22"/>
      <w:szCs w:val="22"/>
    </w:rPr>
  </w:style>
  <w:style w:type="paragraph" w:customStyle="1" w:styleId="AttachmentNumberedHeading2">
    <w:name w:val="Attachment Numbered Heading 2"/>
    <w:next w:val="BodyText"/>
    <w:qFormat/>
    <w:rsid w:val="001B03C4"/>
    <w:pPr>
      <w:numPr>
        <w:ilvl w:val="1"/>
        <w:numId w:val="9"/>
      </w:numPr>
      <w:spacing w:before="140" w:line="260" w:lineRule="atLeast"/>
    </w:pPr>
    <w:rPr>
      <w:rFonts w:eastAsia="Times New Roman" w:cs="Arial"/>
      <w:b/>
      <w:bCs/>
      <w:color w:val="000000"/>
    </w:rPr>
  </w:style>
  <w:style w:type="paragraph" w:customStyle="1" w:styleId="Tablebullets">
    <w:name w:val="Table bullets"/>
    <w:basedOn w:val="Normal"/>
    <w:qFormat/>
    <w:rsid w:val="00883C68"/>
    <w:pPr>
      <w:numPr>
        <w:numId w:val="11"/>
      </w:numPr>
      <w:tabs>
        <w:tab w:val="left" w:pos="284"/>
      </w:tabs>
      <w:spacing w:before="40" w:after="40" w:line="260" w:lineRule="atLeast"/>
      <w:ind w:left="284" w:hanging="284"/>
    </w:pPr>
    <w:rPr>
      <w:rFonts w:eastAsia="Times New Roman" w:cs="Tms Rmn"/>
      <w:snapToGrid w:val="0"/>
      <w:sz w:val="20"/>
      <w:szCs w:val="20"/>
      <w:lang w:val="en-GB"/>
    </w:rPr>
  </w:style>
  <w:style w:type="paragraph" w:customStyle="1" w:styleId="Tablecolumnhead">
    <w:name w:val="Table column head"/>
    <w:basedOn w:val="Normal"/>
    <w:qFormat/>
    <w:rsid w:val="00883C68"/>
    <w:pPr>
      <w:spacing w:before="40" w:after="40"/>
    </w:pPr>
    <w:rPr>
      <w:rFonts w:eastAsia="Times New Roman" w:cs="Tms Rmn"/>
      <w:b/>
      <w:snapToGrid w:val="0"/>
      <w:sz w:val="20"/>
      <w:szCs w:val="20"/>
      <w:lang w:val="en-GB"/>
    </w:rPr>
  </w:style>
  <w:style w:type="paragraph" w:customStyle="1" w:styleId="Tabletext">
    <w:name w:val="Table text"/>
    <w:basedOn w:val="Normal"/>
    <w:qFormat/>
    <w:rsid w:val="00883C68"/>
    <w:pPr>
      <w:spacing w:before="40" w:after="40" w:line="260" w:lineRule="atLeast"/>
    </w:pPr>
    <w:rPr>
      <w:rFonts w:eastAsia="Times New Roman" w:cs="Tms Rmn"/>
      <w:snapToGrid w:val="0"/>
      <w:sz w:val="20"/>
      <w:szCs w:val="20"/>
      <w:lang w:val="en-GB"/>
    </w:rPr>
  </w:style>
  <w:style w:type="paragraph" w:customStyle="1" w:styleId="Policylist1">
    <w:name w:val="Policy list 1"/>
    <w:aliases w:val="2,3"/>
    <w:basedOn w:val="Normal"/>
    <w:qFormat/>
    <w:rsid w:val="00254DBE"/>
    <w:pPr>
      <w:numPr>
        <w:numId w:val="15"/>
      </w:numPr>
      <w:tabs>
        <w:tab w:val="left" w:pos="284"/>
      </w:tabs>
      <w:spacing w:after="60" w:line="260" w:lineRule="atLeast"/>
      <w:ind w:left="498" w:hanging="249"/>
    </w:pPr>
    <w:rPr>
      <w:rFonts w:eastAsia="Times New Roman" w:cs="Tms Rmn"/>
      <w:snapToGrid w:val="0"/>
      <w:sz w:val="20"/>
      <w:szCs w:val="20"/>
      <w:lang w:val="en-US"/>
    </w:rPr>
  </w:style>
  <w:style w:type="paragraph" w:customStyle="1" w:styleId="BodyText85ptBefore">
    <w:name w:val="Body Text 8.5pt Before"/>
    <w:basedOn w:val="BodyText3ptAfter"/>
    <w:qFormat/>
    <w:rsid w:val="007969AD"/>
    <w:pPr>
      <w:spacing w:before="170"/>
    </w:pPr>
  </w:style>
  <w:style w:type="character" w:styleId="FollowedHyperlink">
    <w:name w:val="FollowedHyperlink"/>
    <w:uiPriority w:val="99"/>
    <w:semiHidden/>
    <w:unhideWhenUsed/>
    <w:rsid w:val="00A80CF2"/>
    <w:rPr>
      <w:color w:val="800080"/>
      <w:u w:val="single"/>
    </w:rPr>
  </w:style>
  <w:style w:type="character" w:styleId="CommentReference">
    <w:name w:val="annotation reference"/>
    <w:uiPriority w:val="99"/>
    <w:semiHidden/>
    <w:unhideWhenUsed/>
    <w:rsid w:val="00160612"/>
    <w:rPr>
      <w:sz w:val="16"/>
      <w:szCs w:val="16"/>
    </w:rPr>
  </w:style>
  <w:style w:type="paragraph" w:styleId="CommentText">
    <w:name w:val="annotation text"/>
    <w:basedOn w:val="Normal"/>
    <w:link w:val="CommentTextChar"/>
    <w:uiPriority w:val="99"/>
    <w:semiHidden/>
    <w:unhideWhenUsed/>
    <w:rsid w:val="00160612"/>
    <w:rPr>
      <w:sz w:val="20"/>
      <w:szCs w:val="20"/>
    </w:rPr>
  </w:style>
  <w:style w:type="character" w:customStyle="1" w:styleId="CommentTextChar">
    <w:name w:val="Comment Text Char"/>
    <w:link w:val="CommentText"/>
    <w:uiPriority w:val="99"/>
    <w:semiHidden/>
    <w:rsid w:val="00160612"/>
    <w:rPr>
      <w:lang w:eastAsia="en-US"/>
    </w:rPr>
  </w:style>
  <w:style w:type="paragraph" w:styleId="CommentSubject">
    <w:name w:val="annotation subject"/>
    <w:basedOn w:val="CommentText"/>
    <w:next w:val="CommentText"/>
    <w:link w:val="CommentSubjectChar"/>
    <w:uiPriority w:val="99"/>
    <w:semiHidden/>
    <w:unhideWhenUsed/>
    <w:rsid w:val="00160612"/>
    <w:rPr>
      <w:b/>
      <w:bCs/>
    </w:rPr>
  </w:style>
  <w:style w:type="character" w:customStyle="1" w:styleId="CommentSubjectChar">
    <w:name w:val="Comment Subject Char"/>
    <w:link w:val="CommentSubject"/>
    <w:uiPriority w:val="99"/>
    <w:semiHidden/>
    <w:rsid w:val="00160612"/>
    <w:rPr>
      <w:b/>
      <w:bCs/>
      <w:lang w:eastAsia="en-US"/>
    </w:rPr>
  </w:style>
  <w:style w:type="paragraph" w:styleId="ListParagraph">
    <w:name w:val="List Paragraph"/>
    <w:basedOn w:val="Normal"/>
    <w:uiPriority w:val="34"/>
    <w:qFormat/>
    <w:rsid w:val="00FD1917"/>
    <w:pPr>
      <w:spacing w:after="200" w:line="276" w:lineRule="auto"/>
      <w:ind w:left="720"/>
      <w:contextualSpacing/>
    </w:pPr>
    <w:rPr>
      <w:rFonts w:ascii="Corbel" w:eastAsia="Calibri" w:hAnsi="Corbel"/>
      <w:sz w:val="22"/>
      <w:szCs w:val="22"/>
    </w:rPr>
  </w:style>
  <w:style w:type="paragraph" w:styleId="EndnoteText">
    <w:name w:val="endnote text"/>
    <w:basedOn w:val="Normal"/>
    <w:link w:val="EndnoteTextChar"/>
    <w:uiPriority w:val="99"/>
    <w:semiHidden/>
    <w:unhideWhenUsed/>
    <w:rsid w:val="006C0AA3"/>
    <w:pPr>
      <w:spacing w:after="0"/>
    </w:pPr>
    <w:rPr>
      <w:sz w:val="20"/>
      <w:szCs w:val="20"/>
    </w:rPr>
  </w:style>
  <w:style w:type="character" w:customStyle="1" w:styleId="EndnoteTextChar">
    <w:name w:val="Endnote Text Char"/>
    <w:link w:val="EndnoteText"/>
    <w:uiPriority w:val="99"/>
    <w:semiHidden/>
    <w:rsid w:val="006C0AA3"/>
    <w:rPr>
      <w:lang w:eastAsia="en-US"/>
    </w:rPr>
  </w:style>
  <w:style w:type="character" w:styleId="EndnoteReference">
    <w:name w:val="endnote reference"/>
    <w:uiPriority w:val="99"/>
    <w:semiHidden/>
    <w:unhideWhenUsed/>
    <w:rsid w:val="006C0A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432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vic.gov.au/" TargetMode="External"/><Relationship Id="rId13" Type="http://schemas.openxmlformats.org/officeDocument/2006/relationships/hyperlink" Target="http://education.gov.au/early-years-learning-framework" TargetMode="External"/><Relationship Id="rId18" Type="http://schemas.openxmlformats.org/officeDocument/2006/relationships/hyperlink" Target="http://www.foodstandards.gov.au" TargetMode="External"/><Relationship Id="rId26" Type="http://schemas.openxmlformats.org/officeDocument/2006/relationships/hyperlink" Target="http://www.nhmrc.gov.au/guidelines/publications/ch55" TargetMode="External"/><Relationship Id="rId3" Type="http://schemas.openxmlformats.org/officeDocument/2006/relationships/styles" Target="styles.xml"/><Relationship Id="rId21" Type="http://schemas.openxmlformats.org/officeDocument/2006/relationships/hyperlink" Target="mailto:heas@nutritionaustralia.org" TargetMode="External"/><Relationship Id="rId7" Type="http://schemas.openxmlformats.org/officeDocument/2006/relationships/endnotes" Target="endnotes.xml"/><Relationship Id="rId12" Type="http://schemas.openxmlformats.org/officeDocument/2006/relationships/hyperlink" Target="http://www.nhmrc.gov.au/guidelines/publications/n55" TargetMode="External"/><Relationship Id="rId17" Type="http://schemas.openxmlformats.org/officeDocument/2006/relationships/hyperlink" Target="https://elaa.org.au/services_resources/our_services" TargetMode="External"/><Relationship Id="rId25" Type="http://schemas.openxmlformats.org/officeDocument/2006/relationships/hyperlink" Target="http://www.goforyourlife.vic.gov.au/hav/admin.nsf/Images/Limit_sometimes_foods_background_paper.pdf/$File/Limit_sometimes_foods_background_paper.pdf" TargetMode="External"/><Relationship Id="rId2" Type="http://schemas.openxmlformats.org/officeDocument/2006/relationships/numbering" Target="numbering.xml"/><Relationship Id="rId16" Type="http://schemas.openxmlformats.org/officeDocument/2006/relationships/hyperlink" Target="http://www.dhsv.org.au" TargetMode="External"/><Relationship Id="rId20" Type="http://schemas.openxmlformats.org/officeDocument/2006/relationships/hyperlink" Target="http://heas.healthytogether.vic.gov.au/" TargetMode="External"/><Relationship Id="rId29" Type="http://schemas.openxmlformats.org/officeDocument/2006/relationships/hyperlink" Target="http://www.health.vic.gov.au/prevention/achievementprogram.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law.gov.au/" TargetMode="External"/><Relationship Id="rId24" Type="http://schemas.openxmlformats.org/officeDocument/2006/relationships/hyperlink" Target="http://www.kidsafe.org.a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ancer.org.au/sunsmart" TargetMode="External"/><Relationship Id="rId23" Type="http://schemas.openxmlformats.org/officeDocument/2006/relationships/hyperlink" Target="http://www.kidsandtraffic.mq.edu.au" TargetMode="External"/><Relationship Id="rId28" Type="http://schemas.openxmlformats.org/officeDocument/2006/relationships/hyperlink" Target="http://www.education.vic.gov.au/Documents/childhood/providers/edcare/veyldframework.pdf" TargetMode="External"/><Relationship Id="rId10" Type="http://schemas.openxmlformats.org/officeDocument/2006/relationships/hyperlink" Target="http://www.legislation.vic.gov.au/" TargetMode="External"/><Relationship Id="rId19" Type="http://schemas.openxmlformats.org/officeDocument/2006/relationships/hyperlink" Target="http://www.health.gov.au/internet/main/publishing.nsf/Content/phd-early-childhood-nutrition-resource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mlaw.gov.au/" TargetMode="External"/><Relationship Id="rId14" Type="http://schemas.openxmlformats.org/officeDocument/2006/relationships/hyperlink" Target="http://www.betterhealth.vic.gov.au" TargetMode="External"/><Relationship Id="rId22" Type="http://schemas.openxmlformats.org/officeDocument/2006/relationships/hyperlink" Target="http://www.nhmrc.gov.au/guidelines/publications/n56" TargetMode="External"/><Relationship Id="rId27" Type="http://schemas.openxmlformats.org/officeDocument/2006/relationships/hyperlink" Target="http://snacwa.com.au/" TargetMode="External"/><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471724\Downloads\Nutrition-and-Active-Play-Policy-v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05EFB-9C4C-49B0-AA3B-D21E42381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Nutrition-and-Active-Play-Policy-v2</Template>
  <TotalTime>0</TotalTime>
  <Pages>8</Pages>
  <Words>3743</Words>
  <Characters>21337</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[Service Name]</Company>
  <LinksUpToDate>false</LinksUpToDate>
  <CharactersWithSpaces>25030</CharactersWithSpaces>
  <SharedDoc>false</SharedDoc>
  <HLinks>
    <vt:vector size="120" baseType="variant">
      <vt:variant>
        <vt:i4>3473440</vt:i4>
      </vt:variant>
      <vt:variant>
        <vt:i4>63</vt:i4>
      </vt:variant>
      <vt:variant>
        <vt:i4>0</vt:i4>
      </vt:variant>
      <vt:variant>
        <vt:i4>5</vt:i4>
      </vt:variant>
      <vt:variant>
        <vt:lpwstr>http://www.health.vic.gov.au/prevention/achievementprogram.htm</vt:lpwstr>
      </vt:variant>
      <vt:variant>
        <vt:lpwstr/>
      </vt:variant>
      <vt:variant>
        <vt:i4>7929895</vt:i4>
      </vt:variant>
      <vt:variant>
        <vt:i4>60</vt:i4>
      </vt:variant>
      <vt:variant>
        <vt:i4>0</vt:i4>
      </vt:variant>
      <vt:variant>
        <vt:i4>5</vt:i4>
      </vt:variant>
      <vt:variant>
        <vt:lpwstr>http://www.education.vic.gov.au/Documents/childhood/providers/edcare/veyldframework.pdf</vt:lpwstr>
      </vt:variant>
      <vt:variant>
        <vt:lpwstr/>
      </vt:variant>
      <vt:variant>
        <vt:i4>5505034</vt:i4>
      </vt:variant>
      <vt:variant>
        <vt:i4>57</vt:i4>
      </vt:variant>
      <vt:variant>
        <vt:i4>0</vt:i4>
      </vt:variant>
      <vt:variant>
        <vt:i4>5</vt:i4>
      </vt:variant>
      <vt:variant>
        <vt:lpwstr>http://snacwa.com.au/</vt:lpwstr>
      </vt:variant>
      <vt:variant>
        <vt:lpwstr/>
      </vt:variant>
      <vt:variant>
        <vt:i4>1769564</vt:i4>
      </vt:variant>
      <vt:variant>
        <vt:i4>54</vt:i4>
      </vt:variant>
      <vt:variant>
        <vt:i4>0</vt:i4>
      </vt:variant>
      <vt:variant>
        <vt:i4>5</vt:i4>
      </vt:variant>
      <vt:variant>
        <vt:lpwstr>http://www.nhmrc.gov.au/guidelines/publications/ch55</vt:lpwstr>
      </vt:variant>
      <vt:variant>
        <vt:lpwstr/>
      </vt:variant>
      <vt:variant>
        <vt:i4>1245255</vt:i4>
      </vt:variant>
      <vt:variant>
        <vt:i4>51</vt:i4>
      </vt:variant>
      <vt:variant>
        <vt:i4>0</vt:i4>
      </vt:variant>
      <vt:variant>
        <vt:i4>5</vt:i4>
      </vt:variant>
      <vt:variant>
        <vt:lpwstr>http://www.goforyourlife.vic.gov.au/hav/admin.nsf/Images/Limit_sometimes_foods_background_paper.pdf/$File/Limit_sometimes_foods_background_paper.pdf</vt:lpwstr>
      </vt:variant>
      <vt:variant>
        <vt:lpwstr/>
      </vt:variant>
      <vt:variant>
        <vt:i4>6684715</vt:i4>
      </vt:variant>
      <vt:variant>
        <vt:i4>48</vt:i4>
      </vt:variant>
      <vt:variant>
        <vt:i4>0</vt:i4>
      </vt:variant>
      <vt:variant>
        <vt:i4>5</vt:i4>
      </vt:variant>
      <vt:variant>
        <vt:lpwstr>http://www.kidsafe.org.au/</vt:lpwstr>
      </vt:variant>
      <vt:variant>
        <vt:lpwstr/>
      </vt:variant>
      <vt:variant>
        <vt:i4>6094920</vt:i4>
      </vt:variant>
      <vt:variant>
        <vt:i4>45</vt:i4>
      </vt:variant>
      <vt:variant>
        <vt:i4>0</vt:i4>
      </vt:variant>
      <vt:variant>
        <vt:i4>5</vt:i4>
      </vt:variant>
      <vt:variant>
        <vt:lpwstr>http://www.kidsandtraffic.mq.edu.au/</vt:lpwstr>
      </vt:variant>
      <vt:variant>
        <vt:lpwstr/>
      </vt:variant>
      <vt:variant>
        <vt:i4>7536740</vt:i4>
      </vt:variant>
      <vt:variant>
        <vt:i4>42</vt:i4>
      </vt:variant>
      <vt:variant>
        <vt:i4>0</vt:i4>
      </vt:variant>
      <vt:variant>
        <vt:i4>5</vt:i4>
      </vt:variant>
      <vt:variant>
        <vt:lpwstr>http://www.nhmrc.gov.au/guidelines/publications/n56</vt:lpwstr>
      </vt:variant>
      <vt:variant>
        <vt:lpwstr/>
      </vt:variant>
      <vt:variant>
        <vt:i4>5374077</vt:i4>
      </vt:variant>
      <vt:variant>
        <vt:i4>39</vt:i4>
      </vt:variant>
      <vt:variant>
        <vt:i4>0</vt:i4>
      </vt:variant>
      <vt:variant>
        <vt:i4>5</vt:i4>
      </vt:variant>
      <vt:variant>
        <vt:lpwstr>mailto:heas@nutritionaustralia.org</vt:lpwstr>
      </vt:variant>
      <vt:variant>
        <vt:lpwstr/>
      </vt:variant>
      <vt:variant>
        <vt:i4>3276910</vt:i4>
      </vt:variant>
      <vt:variant>
        <vt:i4>36</vt:i4>
      </vt:variant>
      <vt:variant>
        <vt:i4>0</vt:i4>
      </vt:variant>
      <vt:variant>
        <vt:i4>5</vt:i4>
      </vt:variant>
      <vt:variant>
        <vt:lpwstr>http://heas.healthytogether.vic.gov.au/</vt:lpwstr>
      </vt:variant>
      <vt:variant>
        <vt:lpwstr/>
      </vt:variant>
      <vt:variant>
        <vt:i4>5505112</vt:i4>
      </vt:variant>
      <vt:variant>
        <vt:i4>33</vt:i4>
      </vt:variant>
      <vt:variant>
        <vt:i4>0</vt:i4>
      </vt:variant>
      <vt:variant>
        <vt:i4>5</vt:i4>
      </vt:variant>
      <vt:variant>
        <vt:lpwstr>http://www.health.gov.au/internet/main/publishing.nsf/Content/phd-early-childhood-nutrition-resources</vt:lpwstr>
      </vt:variant>
      <vt:variant>
        <vt:lpwstr/>
      </vt:variant>
      <vt:variant>
        <vt:i4>655454</vt:i4>
      </vt:variant>
      <vt:variant>
        <vt:i4>30</vt:i4>
      </vt:variant>
      <vt:variant>
        <vt:i4>0</vt:i4>
      </vt:variant>
      <vt:variant>
        <vt:i4>5</vt:i4>
      </vt:variant>
      <vt:variant>
        <vt:lpwstr>http://www.foodstandards.gov.au/</vt:lpwstr>
      </vt:variant>
      <vt:variant>
        <vt:lpwstr/>
      </vt:variant>
      <vt:variant>
        <vt:i4>2949241</vt:i4>
      </vt:variant>
      <vt:variant>
        <vt:i4>27</vt:i4>
      </vt:variant>
      <vt:variant>
        <vt:i4>0</vt:i4>
      </vt:variant>
      <vt:variant>
        <vt:i4>5</vt:i4>
      </vt:variant>
      <vt:variant>
        <vt:lpwstr>https://elaa.org.au/services_resources/our_services</vt:lpwstr>
      </vt:variant>
      <vt:variant>
        <vt:lpwstr/>
      </vt:variant>
      <vt:variant>
        <vt:i4>3866663</vt:i4>
      </vt:variant>
      <vt:variant>
        <vt:i4>24</vt:i4>
      </vt:variant>
      <vt:variant>
        <vt:i4>0</vt:i4>
      </vt:variant>
      <vt:variant>
        <vt:i4>5</vt:i4>
      </vt:variant>
      <vt:variant>
        <vt:lpwstr>http://www.dhsv.org.au/</vt:lpwstr>
      </vt:variant>
      <vt:variant>
        <vt:lpwstr/>
      </vt:variant>
      <vt:variant>
        <vt:i4>4587521</vt:i4>
      </vt:variant>
      <vt:variant>
        <vt:i4>21</vt:i4>
      </vt:variant>
      <vt:variant>
        <vt:i4>0</vt:i4>
      </vt:variant>
      <vt:variant>
        <vt:i4>5</vt:i4>
      </vt:variant>
      <vt:variant>
        <vt:lpwstr>http://www.cancer.org.au/sunsmart</vt:lpwstr>
      </vt:variant>
      <vt:variant>
        <vt:lpwstr/>
      </vt:variant>
      <vt:variant>
        <vt:i4>7864375</vt:i4>
      </vt:variant>
      <vt:variant>
        <vt:i4>18</vt:i4>
      </vt:variant>
      <vt:variant>
        <vt:i4>0</vt:i4>
      </vt:variant>
      <vt:variant>
        <vt:i4>5</vt:i4>
      </vt:variant>
      <vt:variant>
        <vt:lpwstr>http://www.betterhealth.vic.gov.au/</vt:lpwstr>
      </vt:variant>
      <vt:variant>
        <vt:lpwstr/>
      </vt:variant>
      <vt:variant>
        <vt:i4>6750256</vt:i4>
      </vt:variant>
      <vt:variant>
        <vt:i4>15</vt:i4>
      </vt:variant>
      <vt:variant>
        <vt:i4>0</vt:i4>
      </vt:variant>
      <vt:variant>
        <vt:i4>5</vt:i4>
      </vt:variant>
      <vt:variant>
        <vt:lpwstr>http://education.gov.au/early-years-learning-framework</vt:lpwstr>
      </vt:variant>
      <vt:variant>
        <vt:lpwstr/>
      </vt:variant>
      <vt:variant>
        <vt:i4>7536740</vt:i4>
      </vt:variant>
      <vt:variant>
        <vt:i4>12</vt:i4>
      </vt:variant>
      <vt:variant>
        <vt:i4>0</vt:i4>
      </vt:variant>
      <vt:variant>
        <vt:i4>5</vt:i4>
      </vt:variant>
      <vt:variant>
        <vt:lpwstr>http://www.nhmrc.gov.au/guidelines/publications/n55</vt:lpwstr>
      </vt:variant>
      <vt:variant>
        <vt:lpwstr/>
      </vt:variant>
      <vt:variant>
        <vt:i4>6160468</vt:i4>
      </vt:variant>
      <vt:variant>
        <vt:i4>3</vt:i4>
      </vt:variant>
      <vt:variant>
        <vt:i4>0</vt:i4>
      </vt:variant>
      <vt:variant>
        <vt:i4>5</vt:i4>
      </vt:variant>
      <vt:variant>
        <vt:lpwstr>http://www.comlaw.gov.au/</vt:lpwstr>
      </vt:variant>
      <vt:variant>
        <vt:lpwstr/>
      </vt:variant>
      <vt:variant>
        <vt:i4>8323190</vt:i4>
      </vt:variant>
      <vt:variant>
        <vt:i4>0</vt:i4>
      </vt:variant>
      <vt:variant>
        <vt:i4>0</vt:i4>
      </vt:variant>
      <vt:variant>
        <vt:i4>5</vt:i4>
      </vt:variant>
      <vt:variant>
        <vt:lpwstr>http://www.legislation.vic.gov.au/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Cogley</dc:creator>
  <cp:keywords/>
  <cp:lastModifiedBy>Charlotte Tay</cp:lastModifiedBy>
  <cp:revision>2</cp:revision>
  <cp:lastPrinted>2012-07-18T21:27:00Z</cp:lastPrinted>
  <dcterms:created xsi:type="dcterms:W3CDTF">2022-07-27T01:51:00Z</dcterms:created>
  <dcterms:modified xsi:type="dcterms:W3CDTF">2022-07-27T01:51:00Z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PolicyName">
    <vt:lpwstr>Policy name</vt:lpwstr>
  </property>
</Properties>
</file>